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31C20" w14:textId="7A6B9FE3" w:rsidR="00590E44" w:rsidRPr="006E7114" w:rsidRDefault="00590E44" w:rsidP="00590E44">
      <w:pPr>
        <w:ind w:left="3969"/>
        <w:jc w:val="both"/>
        <w:rPr>
          <w:rFonts w:ascii="Arial" w:hAnsi="Arial" w:cs="Arial"/>
          <w:shd w:val="clear" w:color="auto" w:fill="FFFFFF"/>
          <w:lang w:val="es-MX"/>
        </w:rPr>
      </w:pPr>
      <w:r w:rsidRPr="006E7114">
        <w:rPr>
          <w:rFonts w:ascii="Arial" w:hAnsi="Arial" w:cs="Arial"/>
          <w:b/>
          <w:lang w:val="es-MX"/>
        </w:rPr>
        <w:t xml:space="preserve">COMISIÓN PERMANENTE DE PUNTOS CONSTITUCIONALES Y GOBERNACIÓN. </w:t>
      </w:r>
      <w:r w:rsidRPr="006E7114">
        <w:rPr>
          <w:rFonts w:ascii="Arial" w:hAnsi="Arial" w:cs="Arial"/>
          <w:lang w:val="es-MX"/>
        </w:rPr>
        <w:t>DIPUTADAS Y</w:t>
      </w:r>
      <w:r w:rsidRPr="006E7114">
        <w:rPr>
          <w:rFonts w:ascii="Arial" w:hAnsi="Arial" w:cs="Arial"/>
          <w:b/>
          <w:lang w:val="es-MX"/>
        </w:rPr>
        <w:t xml:space="preserve"> </w:t>
      </w:r>
      <w:r w:rsidRPr="006E7114">
        <w:rPr>
          <w:rFonts w:ascii="Arial" w:hAnsi="Arial" w:cs="Arial"/>
          <w:lang w:val="es-MX"/>
        </w:rPr>
        <w:t>DIPUTADOS:</w:t>
      </w:r>
      <w:r w:rsidRPr="006E7114">
        <w:rPr>
          <w:rFonts w:ascii="Arial" w:hAnsi="Arial" w:cs="Arial"/>
          <w:shd w:val="clear" w:color="auto" w:fill="FFFFFF"/>
          <w:lang w:val="es-MX"/>
        </w:rPr>
        <w:t xml:space="preserve"> CARMEN GUADALUPE GON</w:t>
      </w:r>
      <w:r w:rsidR="00D5638D">
        <w:rPr>
          <w:rFonts w:ascii="Arial" w:hAnsi="Arial" w:cs="Arial"/>
          <w:shd w:val="clear" w:color="auto" w:fill="FFFFFF"/>
          <w:lang w:val="es-MX"/>
        </w:rPr>
        <w:t>ZÁLEZ MARTÍN, ALEJANDRA DE LOS Á</w:t>
      </w:r>
      <w:r w:rsidRPr="006E7114">
        <w:rPr>
          <w:rFonts w:ascii="Arial" w:hAnsi="Arial" w:cs="Arial"/>
          <w:shd w:val="clear" w:color="auto" w:fill="FFFFFF"/>
          <w:lang w:val="es-MX"/>
        </w:rPr>
        <w:t xml:space="preserve">NGELES NOVELO SEGURA, GASPAR ARMANDO QUINTAL PARRA, JESÚS EFRÉN PÉREZ BALLOTE, VICTOR HUGO LOZANO POVEDA, DAFNE CELINA LÓPEZ OSORIO, KARLA VANESSA SALAZAR GONZÁLEZ, JOSÉ CRESCENCIO GUTIÉRREZ GONZÁLEZ Y VIDA ARAVARI GÓMEZ HERRERA. - - - - - - </w:t>
      </w:r>
      <w:r w:rsidR="003161AB" w:rsidRPr="006E7114">
        <w:rPr>
          <w:rFonts w:ascii="Arial" w:hAnsi="Arial" w:cs="Arial"/>
          <w:shd w:val="clear" w:color="auto" w:fill="FFFFFF"/>
          <w:lang w:val="es-MX"/>
        </w:rPr>
        <w:t xml:space="preserve">- - - - - - - - - - - - </w:t>
      </w:r>
    </w:p>
    <w:p w14:paraId="1ABAEE64" w14:textId="77777777" w:rsidR="00590E44" w:rsidRDefault="00590E44" w:rsidP="00644C58">
      <w:pPr>
        <w:spacing w:line="360" w:lineRule="auto"/>
        <w:ind w:left="3686"/>
        <w:jc w:val="both"/>
        <w:rPr>
          <w:rFonts w:ascii="Arial" w:hAnsi="Arial" w:cs="Arial"/>
          <w:shd w:val="clear" w:color="auto" w:fill="FFFFFF"/>
          <w:lang w:val="es-MX"/>
        </w:rPr>
      </w:pPr>
    </w:p>
    <w:p w14:paraId="3CAD5F98" w14:textId="77777777" w:rsidR="00644C58" w:rsidRPr="006E7114" w:rsidRDefault="00644C58" w:rsidP="00644C58">
      <w:pPr>
        <w:ind w:left="3686"/>
        <w:jc w:val="both"/>
        <w:rPr>
          <w:rFonts w:ascii="Arial" w:hAnsi="Arial" w:cs="Arial"/>
          <w:shd w:val="clear" w:color="auto" w:fill="FFFFFF"/>
          <w:lang w:val="es-MX"/>
        </w:rPr>
      </w:pPr>
    </w:p>
    <w:p w14:paraId="105821FC" w14:textId="77777777" w:rsidR="00590E44" w:rsidRPr="006E7114" w:rsidRDefault="00590E44" w:rsidP="00590E44">
      <w:pPr>
        <w:spacing w:line="360" w:lineRule="auto"/>
        <w:jc w:val="both"/>
        <w:rPr>
          <w:rFonts w:ascii="Arial" w:hAnsi="Arial" w:cs="Arial"/>
          <w:b/>
          <w:lang w:val="es-MX"/>
        </w:rPr>
      </w:pPr>
      <w:r w:rsidRPr="006E7114">
        <w:rPr>
          <w:rFonts w:ascii="Arial" w:hAnsi="Arial" w:cs="Arial"/>
          <w:b/>
          <w:lang w:val="es-MX"/>
        </w:rPr>
        <w:t>HONORABLE CONGRESO DEL ESTADO</w:t>
      </w:r>
      <w:r w:rsidR="003161AB" w:rsidRPr="006E7114">
        <w:rPr>
          <w:rFonts w:ascii="Arial" w:hAnsi="Arial" w:cs="Arial"/>
          <w:b/>
          <w:lang w:val="es-MX"/>
        </w:rPr>
        <w:t>.</w:t>
      </w:r>
    </w:p>
    <w:p w14:paraId="57A71493"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019E3932" w14:textId="233D4322" w:rsidR="00590E44" w:rsidRPr="006E7114" w:rsidRDefault="00590E44" w:rsidP="000E3E09">
      <w:pPr>
        <w:spacing w:line="360" w:lineRule="auto"/>
        <w:jc w:val="both"/>
        <w:rPr>
          <w:rFonts w:ascii="Arial" w:eastAsia="Calibri" w:hAnsi="Arial" w:cs="Arial"/>
        </w:rPr>
      </w:pPr>
      <w:r w:rsidRPr="006E7114">
        <w:rPr>
          <w:rFonts w:ascii="Arial" w:hAnsi="Arial" w:cs="Arial"/>
          <w:lang w:val="es-MX"/>
        </w:rPr>
        <w:t xml:space="preserve">En </w:t>
      </w:r>
      <w:r w:rsidR="00B85067">
        <w:rPr>
          <w:rFonts w:ascii="Arial" w:hAnsi="Arial" w:cs="Arial"/>
          <w:lang w:val="es-MX"/>
        </w:rPr>
        <w:t>sesión Ordinaria de Pleno</w:t>
      </w:r>
      <w:r w:rsidRPr="006E7114">
        <w:rPr>
          <w:rFonts w:ascii="Arial" w:hAnsi="Arial" w:cs="Arial"/>
          <w:lang w:val="es-MX"/>
        </w:rPr>
        <w:t xml:space="preserve">, celebrada en fecha </w:t>
      </w:r>
      <w:r w:rsidR="00B85067">
        <w:rPr>
          <w:rFonts w:ascii="Arial" w:hAnsi="Arial" w:cs="Arial"/>
          <w:lang w:val="es-MX"/>
        </w:rPr>
        <w:t>22 de marzo del año 2023</w:t>
      </w:r>
      <w:r w:rsidRPr="006E7114">
        <w:rPr>
          <w:rFonts w:ascii="Arial" w:hAnsi="Arial" w:cs="Arial"/>
          <w:lang w:val="es-MX"/>
        </w:rPr>
        <w:t xml:space="preserve">, </w:t>
      </w:r>
      <w:r w:rsidR="00017197">
        <w:rPr>
          <w:rFonts w:ascii="Arial" w:hAnsi="Arial" w:cs="Arial"/>
          <w:lang w:val="es-MX"/>
        </w:rPr>
        <w:t>la</w:t>
      </w:r>
      <w:r w:rsidR="00CC73CC">
        <w:rPr>
          <w:rFonts w:ascii="Arial" w:hAnsi="Arial" w:cs="Arial"/>
          <w:lang w:val="es-MX"/>
        </w:rPr>
        <w:t xml:space="preserve"> Mesa Directiva </w:t>
      </w:r>
      <w:r w:rsidR="00B85067">
        <w:rPr>
          <w:rFonts w:ascii="Arial" w:hAnsi="Arial" w:cs="Arial"/>
          <w:lang w:val="es-MX"/>
        </w:rPr>
        <w:t>turnó</w:t>
      </w:r>
      <w:r w:rsidRPr="006E7114">
        <w:rPr>
          <w:rFonts w:ascii="Arial" w:hAnsi="Arial" w:cs="Arial"/>
          <w:lang w:val="es-MX"/>
        </w:rPr>
        <w:t xml:space="preserve"> a esta Comisión Permanente de Puntos Constitucionales y Gobernación, para su estudio, análisis y dictamen, la </w:t>
      </w:r>
      <w:r w:rsidR="00B85067">
        <w:rPr>
          <w:rFonts w:ascii="Arial" w:hAnsi="Arial" w:cs="Arial"/>
          <w:lang w:val="es-MX"/>
        </w:rPr>
        <w:t xml:space="preserve">Iniciativa para modificar el Código de la Administración Pública de Yucatán sobre los organismos públicos descentralizados, </w:t>
      </w:r>
      <w:r w:rsidRPr="006E7114">
        <w:rPr>
          <w:rFonts w:ascii="Arial" w:hAnsi="Arial" w:cs="Arial"/>
          <w:lang w:val="es-MX"/>
        </w:rPr>
        <w:t xml:space="preserve">suscrita por </w:t>
      </w:r>
      <w:r w:rsidRPr="006E7114">
        <w:rPr>
          <w:rFonts w:ascii="Arial" w:hAnsi="Arial" w:cs="Arial"/>
          <w:bCs/>
        </w:rPr>
        <w:t xml:space="preserve">el Licenciado Mauricio Vila </w:t>
      </w:r>
      <w:proofErr w:type="spellStart"/>
      <w:r w:rsidRPr="006E7114">
        <w:rPr>
          <w:rFonts w:ascii="Arial" w:hAnsi="Arial" w:cs="Arial"/>
          <w:bCs/>
        </w:rPr>
        <w:t>Dosal</w:t>
      </w:r>
      <w:proofErr w:type="spellEnd"/>
      <w:r w:rsidRPr="006E7114">
        <w:rPr>
          <w:rFonts w:ascii="Arial" w:hAnsi="Arial" w:cs="Arial"/>
          <w:bCs/>
        </w:rPr>
        <w:t xml:space="preserve"> y la Abogada María Dolores Fritz Sierra, Gobernador Constitucional y Secretaria General de Gobierno,</w:t>
      </w:r>
      <w:r w:rsidR="00087FED">
        <w:rPr>
          <w:rFonts w:ascii="Arial" w:hAnsi="Arial" w:cs="Arial"/>
          <w:bCs/>
        </w:rPr>
        <w:t xml:space="preserve"> respectivamente,</w:t>
      </w:r>
      <w:r w:rsidR="003F6299" w:rsidRPr="006E7114">
        <w:rPr>
          <w:rFonts w:ascii="Arial" w:hAnsi="Arial" w:cs="Arial"/>
          <w:bCs/>
        </w:rPr>
        <w:t xml:space="preserve"> </w:t>
      </w:r>
      <w:r w:rsidRPr="006E7114">
        <w:rPr>
          <w:rFonts w:ascii="Arial" w:hAnsi="Arial" w:cs="Arial"/>
          <w:bCs/>
        </w:rPr>
        <w:t xml:space="preserve">ambos </w:t>
      </w:r>
      <w:r w:rsidR="00087FED">
        <w:rPr>
          <w:rFonts w:ascii="Arial" w:hAnsi="Arial" w:cs="Arial"/>
          <w:bCs/>
        </w:rPr>
        <w:t>del Estado de Yucatán.</w:t>
      </w:r>
    </w:p>
    <w:p w14:paraId="3FCD27CA"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74EEE467" w14:textId="08080B01" w:rsidR="003F6299" w:rsidRDefault="00590E44" w:rsidP="00087FED">
      <w:pPr>
        <w:spacing w:line="360" w:lineRule="auto"/>
        <w:ind w:firstLine="708"/>
        <w:jc w:val="both"/>
        <w:rPr>
          <w:rFonts w:ascii="Arial" w:hAnsi="Arial" w:cs="Arial"/>
          <w:lang w:val="es-MX"/>
        </w:rPr>
      </w:pPr>
      <w:r w:rsidRPr="006E7114">
        <w:rPr>
          <w:rFonts w:ascii="Arial" w:hAnsi="Arial" w:cs="Arial"/>
          <w:lang w:val="es-MX"/>
        </w:rPr>
        <w:t xml:space="preserve">En tal virtud, en los trabajos de estudio y análisis de </w:t>
      </w:r>
      <w:r w:rsidR="00087FED">
        <w:rPr>
          <w:rFonts w:ascii="Arial" w:hAnsi="Arial" w:cs="Arial"/>
          <w:lang w:val="es-MX"/>
        </w:rPr>
        <w:t>la iniciativa mencionada</w:t>
      </w:r>
      <w:r w:rsidRPr="006E7114">
        <w:rPr>
          <w:rFonts w:ascii="Arial" w:hAnsi="Arial" w:cs="Arial"/>
          <w:lang w:val="es-MX"/>
        </w:rPr>
        <w:t xml:space="preserve">, las </w:t>
      </w:r>
      <w:r w:rsidR="00087FED">
        <w:rPr>
          <w:rFonts w:ascii="Arial" w:hAnsi="Arial" w:cs="Arial"/>
          <w:lang w:val="es-MX"/>
        </w:rPr>
        <w:t xml:space="preserve">diputadas </w:t>
      </w:r>
      <w:r w:rsidRPr="006E7114">
        <w:rPr>
          <w:rFonts w:ascii="Arial" w:hAnsi="Arial" w:cs="Arial"/>
          <w:lang w:val="es-MX"/>
        </w:rPr>
        <w:t>y los diputados integrantes de esta Comisión Permanente, tomamos en consideración los siguien</w:t>
      </w:r>
      <w:r w:rsidR="004E3603" w:rsidRPr="006E7114">
        <w:rPr>
          <w:rFonts w:ascii="Arial" w:hAnsi="Arial" w:cs="Arial"/>
          <w:lang w:val="es-MX"/>
        </w:rPr>
        <w:t>tes,</w:t>
      </w:r>
    </w:p>
    <w:p w14:paraId="379ADC5D" w14:textId="77777777" w:rsidR="00087FED" w:rsidRPr="006E7114" w:rsidRDefault="00087FED" w:rsidP="00087FED">
      <w:pPr>
        <w:spacing w:line="360" w:lineRule="auto"/>
        <w:ind w:firstLine="708"/>
        <w:jc w:val="both"/>
        <w:rPr>
          <w:rFonts w:ascii="Arial" w:hAnsi="Arial" w:cs="Arial"/>
          <w:lang w:val="es-MX"/>
        </w:rPr>
      </w:pPr>
    </w:p>
    <w:p w14:paraId="0BBD3A7C" w14:textId="77777777" w:rsidR="00590E44" w:rsidRPr="006E7114" w:rsidRDefault="00590E44" w:rsidP="00590E44">
      <w:pPr>
        <w:pStyle w:val="Sangradetextonormal"/>
        <w:spacing w:before="0" w:line="360" w:lineRule="auto"/>
        <w:jc w:val="center"/>
        <w:rPr>
          <w:rFonts w:cs="Arial"/>
          <w:sz w:val="24"/>
        </w:rPr>
      </w:pPr>
      <w:r w:rsidRPr="006E7114">
        <w:rPr>
          <w:rFonts w:cs="Arial"/>
          <w:sz w:val="24"/>
        </w:rPr>
        <w:t>A N T E C E D E N T E S</w:t>
      </w:r>
    </w:p>
    <w:p w14:paraId="695754E0"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3560BD33" w14:textId="6C4F639D" w:rsidR="00963450" w:rsidRDefault="00590E44" w:rsidP="000E3E09">
      <w:pPr>
        <w:spacing w:line="360" w:lineRule="auto"/>
        <w:jc w:val="both"/>
        <w:rPr>
          <w:rFonts w:ascii="Arial" w:hAnsi="Arial" w:cs="Arial"/>
          <w:lang w:val="es-MX"/>
        </w:rPr>
      </w:pPr>
      <w:r w:rsidRPr="006E7114">
        <w:rPr>
          <w:rFonts w:ascii="Arial" w:hAnsi="Arial" w:cs="Arial"/>
          <w:b/>
          <w:lang w:val="es-MX"/>
        </w:rPr>
        <w:t xml:space="preserve">PRIMERO. </w:t>
      </w:r>
      <w:r w:rsidRPr="006E7114">
        <w:rPr>
          <w:rFonts w:ascii="Arial" w:hAnsi="Arial" w:cs="Arial"/>
          <w:lang w:val="es-MX"/>
        </w:rPr>
        <w:t xml:space="preserve">En fecha </w:t>
      </w:r>
      <w:r w:rsidR="00963450">
        <w:rPr>
          <w:rFonts w:ascii="Arial" w:hAnsi="Arial" w:cs="Arial"/>
          <w:lang w:val="es-MX"/>
        </w:rPr>
        <w:t>16 de octubre de 2007</w:t>
      </w:r>
      <w:r w:rsidRPr="006E7114">
        <w:rPr>
          <w:rFonts w:ascii="Arial" w:hAnsi="Arial" w:cs="Arial"/>
          <w:lang w:val="es-MX"/>
        </w:rPr>
        <w:t>, se publicó en el Diario Oficial del Gobierno del Estado de Yucatán</w:t>
      </w:r>
      <w:r w:rsidR="00963450">
        <w:rPr>
          <w:rFonts w:ascii="Arial" w:hAnsi="Arial" w:cs="Arial"/>
          <w:lang w:val="es-MX"/>
        </w:rPr>
        <w:t>,</w:t>
      </w:r>
      <w:r w:rsidRPr="006E7114">
        <w:rPr>
          <w:rFonts w:ascii="Arial" w:hAnsi="Arial" w:cs="Arial"/>
          <w:lang w:val="es-MX"/>
        </w:rPr>
        <w:t xml:space="preserve"> el decret</w:t>
      </w:r>
      <w:r w:rsidR="00087FED">
        <w:rPr>
          <w:rFonts w:ascii="Arial" w:hAnsi="Arial" w:cs="Arial"/>
          <w:lang w:val="es-MX"/>
        </w:rPr>
        <w:t>o número 21</w:t>
      </w:r>
      <w:r w:rsidR="00644C58">
        <w:rPr>
          <w:rFonts w:ascii="Arial" w:hAnsi="Arial" w:cs="Arial"/>
          <w:lang w:val="es-MX"/>
        </w:rPr>
        <w:t xml:space="preserve"> </w:t>
      </w:r>
      <w:r w:rsidRPr="006E7114">
        <w:rPr>
          <w:rFonts w:ascii="Arial" w:hAnsi="Arial" w:cs="Arial"/>
          <w:lang w:val="es-MX"/>
        </w:rPr>
        <w:t xml:space="preserve">por el que se </w:t>
      </w:r>
      <w:r w:rsidR="00963450">
        <w:rPr>
          <w:rFonts w:ascii="Arial" w:hAnsi="Arial" w:cs="Arial"/>
          <w:lang w:val="es-MX"/>
        </w:rPr>
        <w:t>expide el Código de la Administración Pública de Yucatán</w:t>
      </w:r>
      <w:r w:rsidR="00644C58">
        <w:rPr>
          <w:rFonts w:ascii="Arial" w:hAnsi="Arial" w:cs="Arial"/>
          <w:lang w:val="es-MX"/>
        </w:rPr>
        <w:t xml:space="preserve">, </w:t>
      </w:r>
      <w:r w:rsidR="00963450">
        <w:rPr>
          <w:rFonts w:ascii="Arial" w:hAnsi="Arial" w:cs="Arial"/>
          <w:lang w:val="es-MX"/>
        </w:rPr>
        <w:t xml:space="preserve">el cual </w:t>
      </w:r>
      <w:r w:rsidR="00644C58">
        <w:rPr>
          <w:rFonts w:ascii="Arial" w:hAnsi="Arial" w:cs="Arial"/>
          <w:lang w:val="es-MX"/>
        </w:rPr>
        <w:t xml:space="preserve">establece las bases para la </w:t>
      </w:r>
      <w:r w:rsidR="00644C58">
        <w:rPr>
          <w:rFonts w:ascii="Arial" w:hAnsi="Arial" w:cs="Arial"/>
          <w:lang w:val="es-MX"/>
        </w:rPr>
        <w:lastRenderedPageBreak/>
        <w:t xml:space="preserve">organización, funcionamiento y coordinación de las dependencias y entidades que conforman la Administración Pública de la entidad. Este ha </w:t>
      </w:r>
      <w:r w:rsidR="00963450">
        <w:rPr>
          <w:rFonts w:ascii="Arial" w:hAnsi="Arial" w:cs="Arial"/>
          <w:lang w:val="es-MX"/>
        </w:rPr>
        <w:t xml:space="preserve">sido reformado en diversas ocasiones, siendo su última reforma el 13 de octubre de 2022, misma que fue publicada en el medio oficial antes referido mediante el decreto número </w:t>
      </w:r>
      <w:r w:rsidR="00644C58">
        <w:rPr>
          <w:rFonts w:ascii="Arial" w:hAnsi="Arial" w:cs="Arial"/>
          <w:lang w:val="es-MX"/>
        </w:rPr>
        <w:t>560.</w:t>
      </w:r>
    </w:p>
    <w:p w14:paraId="5660058B"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621329B1" w14:textId="78670466" w:rsidR="00590E44" w:rsidRPr="00812492" w:rsidRDefault="00AC74B1" w:rsidP="000E3E09">
      <w:pPr>
        <w:spacing w:line="360" w:lineRule="auto"/>
        <w:jc w:val="both"/>
        <w:rPr>
          <w:rFonts w:ascii="Arial" w:eastAsia="Calibri" w:hAnsi="Arial" w:cs="Arial"/>
        </w:rPr>
      </w:pPr>
      <w:r w:rsidRPr="006E7114">
        <w:rPr>
          <w:rFonts w:ascii="Arial" w:hAnsi="Arial" w:cs="Arial"/>
          <w:b/>
          <w:lang w:val="es-MX"/>
        </w:rPr>
        <w:t>SEGUNDO</w:t>
      </w:r>
      <w:r w:rsidR="00590E44" w:rsidRPr="006E7114">
        <w:rPr>
          <w:rFonts w:ascii="Arial" w:hAnsi="Arial" w:cs="Arial"/>
          <w:b/>
          <w:lang w:val="es-MX"/>
        </w:rPr>
        <w:t>.</w:t>
      </w:r>
      <w:r w:rsidR="00590E44" w:rsidRPr="006E7114">
        <w:rPr>
          <w:rFonts w:ascii="Arial" w:hAnsi="Arial" w:cs="Arial"/>
          <w:lang w:val="es-MX"/>
        </w:rPr>
        <w:t xml:space="preserve"> En fecha </w:t>
      </w:r>
      <w:r w:rsidR="00644C58">
        <w:rPr>
          <w:rFonts w:ascii="Arial" w:hAnsi="Arial" w:cs="Arial"/>
          <w:lang w:val="es-MX"/>
        </w:rPr>
        <w:t>21 de marzo de 2023</w:t>
      </w:r>
      <w:r w:rsidR="00590E44" w:rsidRPr="006E7114">
        <w:rPr>
          <w:rFonts w:ascii="Arial" w:hAnsi="Arial" w:cs="Arial"/>
          <w:lang w:val="es-MX"/>
        </w:rPr>
        <w:t>,</w:t>
      </w:r>
      <w:r w:rsidR="00812492">
        <w:rPr>
          <w:rFonts w:ascii="Arial" w:hAnsi="Arial" w:cs="Arial"/>
          <w:lang w:val="es-MX"/>
        </w:rPr>
        <w:t xml:space="preserve"> el</w:t>
      </w:r>
      <w:r w:rsidR="00590E44" w:rsidRPr="006E7114">
        <w:rPr>
          <w:rFonts w:ascii="Arial" w:hAnsi="Arial" w:cs="Arial"/>
          <w:lang w:val="es-MX"/>
        </w:rPr>
        <w:t xml:space="preserve"> </w:t>
      </w:r>
      <w:r w:rsidR="00812492" w:rsidRPr="006E7114">
        <w:rPr>
          <w:rFonts w:ascii="Arial" w:hAnsi="Arial" w:cs="Arial"/>
          <w:bCs/>
        </w:rPr>
        <w:t xml:space="preserve">Licenciado Mauricio Vila </w:t>
      </w:r>
      <w:proofErr w:type="spellStart"/>
      <w:r w:rsidR="00812492" w:rsidRPr="006E7114">
        <w:rPr>
          <w:rFonts w:ascii="Arial" w:hAnsi="Arial" w:cs="Arial"/>
          <w:bCs/>
        </w:rPr>
        <w:t>Dosal</w:t>
      </w:r>
      <w:proofErr w:type="spellEnd"/>
      <w:r w:rsidR="00812492" w:rsidRPr="006E7114">
        <w:rPr>
          <w:rFonts w:ascii="Arial" w:hAnsi="Arial" w:cs="Arial"/>
          <w:bCs/>
        </w:rPr>
        <w:t xml:space="preserve"> y la Abogada María Dolores Fritz Sierra, Gobernador Constitucional y Secretaria General de Gobierno,</w:t>
      </w:r>
      <w:r w:rsidR="00812492">
        <w:rPr>
          <w:rFonts w:ascii="Arial" w:hAnsi="Arial" w:cs="Arial"/>
          <w:bCs/>
        </w:rPr>
        <w:t xml:space="preserve"> respectivamente,</w:t>
      </w:r>
      <w:r w:rsidR="00812492" w:rsidRPr="006E7114">
        <w:rPr>
          <w:rFonts w:ascii="Arial" w:hAnsi="Arial" w:cs="Arial"/>
          <w:bCs/>
        </w:rPr>
        <w:t xml:space="preserve"> ambos </w:t>
      </w:r>
      <w:r w:rsidR="00812492">
        <w:rPr>
          <w:rFonts w:ascii="Arial" w:hAnsi="Arial" w:cs="Arial"/>
          <w:bCs/>
        </w:rPr>
        <w:t xml:space="preserve">del Estado de Yucatán, </w:t>
      </w:r>
      <w:r w:rsidR="00017197">
        <w:rPr>
          <w:rFonts w:ascii="Arial" w:hAnsi="Arial" w:cs="Arial"/>
          <w:lang w:val="es-MX"/>
        </w:rPr>
        <w:t>presentaron</w:t>
      </w:r>
      <w:r w:rsidR="00590E44" w:rsidRPr="006E7114">
        <w:rPr>
          <w:rFonts w:ascii="Arial" w:hAnsi="Arial" w:cs="Arial"/>
          <w:lang w:val="es-MX"/>
        </w:rPr>
        <w:t xml:space="preserve"> ante esta Soberanía, la </w:t>
      </w:r>
      <w:r w:rsidR="00812492">
        <w:rPr>
          <w:rFonts w:ascii="Arial" w:hAnsi="Arial" w:cs="Arial"/>
        </w:rPr>
        <w:t xml:space="preserve">Iniciativa para </w:t>
      </w:r>
      <w:r w:rsidR="007766A4">
        <w:rPr>
          <w:rFonts w:ascii="Arial" w:hAnsi="Arial" w:cs="Arial"/>
        </w:rPr>
        <w:t>modificar el Código de la Administración Pública de Yucatán sobre los organismos públicos descentralizados.</w:t>
      </w:r>
    </w:p>
    <w:p w14:paraId="3CC17C1D"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73BFF276" w14:textId="6999FE63" w:rsidR="00992246" w:rsidRDefault="00590E44" w:rsidP="00992246">
      <w:pPr>
        <w:spacing w:line="360" w:lineRule="auto"/>
        <w:ind w:firstLine="709"/>
        <w:jc w:val="both"/>
        <w:rPr>
          <w:rFonts w:ascii="Arial" w:hAnsi="Arial" w:cs="Arial"/>
          <w:lang w:val="es-MX"/>
        </w:rPr>
      </w:pPr>
      <w:r w:rsidRPr="006E7114">
        <w:rPr>
          <w:rFonts w:ascii="Arial" w:hAnsi="Arial" w:cs="Arial"/>
          <w:lang w:val="es-MX"/>
        </w:rPr>
        <w:t xml:space="preserve">En la parte conducente a su exposición de motivos, </w:t>
      </w:r>
      <w:r w:rsidR="00992246">
        <w:rPr>
          <w:rFonts w:ascii="Arial" w:hAnsi="Arial" w:cs="Arial"/>
          <w:lang w:val="es-MX"/>
        </w:rPr>
        <w:t>los suscritos manifestaron, entre otros argumentos, lo siguiente:</w:t>
      </w:r>
    </w:p>
    <w:p w14:paraId="643D3400" w14:textId="77777777" w:rsidR="00CC73CC" w:rsidRPr="00CC73CC" w:rsidRDefault="00CC73CC" w:rsidP="00CC73CC">
      <w:pPr>
        <w:spacing w:line="360" w:lineRule="auto"/>
        <w:ind w:firstLine="709"/>
        <w:jc w:val="both"/>
        <w:rPr>
          <w:rFonts w:ascii="Arial" w:hAnsi="Arial" w:cs="Arial"/>
          <w:bCs/>
          <w:sz w:val="10"/>
          <w:szCs w:val="10"/>
        </w:rPr>
      </w:pPr>
    </w:p>
    <w:p w14:paraId="5C077D30" w14:textId="4ACC2593" w:rsidR="00CC73CC" w:rsidRDefault="00992246" w:rsidP="00CC73CC">
      <w:pPr>
        <w:spacing w:line="276" w:lineRule="auto"/>
        <w:ind w:left="284" w:right="335"/>
        <w:jc w:val="both"/>
        <w:rPr>
          <w:rFonts w:ascii="Arial" w:hAnsi="Arial" w:cs="Arial"/>
          <w:i/>
          <w:sz w:val="20"/>
          <w:szCs w:val="20"/>
        </w:rPr>
      </w:pPr>
      <w:r>
        <w:rPr>
          <w:rFonts w:ascii="Arial" w:hAnsi="Arial" w:cs="Arial"/>
          <w:i/>
          <w:sz w:val="20"/>
          <w:szCs w:val="20"/>
        </w:rPr>
        <w:t>“</w:t>
      </w:r>
      <w:r w:rsidR="00CC73CC" w:rsidRPr="00CC73CC">
        <w:rPr>
          <w:rFonts w:ascii="Arial" w:hAnsi="Arial" w:cs="Arial"/>
          <w:i/>
          <w:sz w:val="20"/>
          <w:szCs w:val="20"/>
        </w:rPr>
        <w:t>En el actual siglo XXI, la descentralización administrativa continúa siendo una forma eficaz y eficiente de administrar los recursos naturales y las actividades primordiales y estratégicas del Estado, es la forma en que se garantiza a la ciudadanía el cumplimiento de sus fines, que es ver por los intereses de la población.</w:t>
      </w:r>
    </w:p>
    <w:p w14:paraId="2F618399" w14:textId="77777777" w:rsidR="00CC73CC" w:rsidRPr="00CC73CC" w:rsidRDefault="00CC73CC" w:rsidP="00CC73CC">
      <w:pPr>
        <w:spacing w:line="276" w:lineRule="auto"/>
        <w:ind w:left="284" w:right="335"/>
        <w:jc w:val="both"/>
        <w:rPr>
          <w:rFonts w:ascii="Arial" w:hAnsi="Arial" w:cs="Arial"/>
          <w:i/>
          <w:sz w:val="20"/>
          <w:szCs w:val="20"/>
        </w:rPr>
      </w:pPr>
    </w:p>
    <w:p w14:paraId="6E8D1402" w14:textId="60411E1E" w:rsidR="00CC73CC" w:rsidRDefault="00CC73CC" w:rsidP="00CC73CC">
      <w:pPr>
        <w:spacing w:line="276" w:lineRule="auto"/>
        <w:ind w:left="284" w:right="335"/>
        <w:jc w:val="both"/>
        <w:rPr>
          <w:rFonts w:ascii="Arial" w:hAnsi="Arial" w:cs="Arial"/>
          <w:i/>
          <w:sz w:val="20"/>
          <w:szCs w:val="20"/>
        </w:rPr>
      </w:pPr>
      <w:r w:rsidRPr="00CC73CC">
        <w:rPr>
          <w:rFonts w:ascii="Arial" w:hAnsi="Arial" w:cs="Arial"/>
          <w:i/>
          <w:sz w:val="20"/>
          <w:szCs w:val="20"/>
        </w:rPr>
        <w:t>La descentralización administrativa constituye una tendencia organizativa de la administración pública, en cuya virtud se confiere personalidad jurídica propia a ciertos entes a los que se les otorga relativa autonomía orgánica respecto del órgano central</w:t>
      </w:r>
      <w:r>
        <w:rPr>
          <w:rFonts w:ascii="Arial" w:hAnsi="Arial" w:cs="Arial"/>
          <w:i/>
          <w:sz w:val="20"/>
          <w:szCs w:val="20"/>
        </w:rPr>
        <w:t>.</w:t>
      </w:r>
    </w:p>
    <w:p w14:paraId="763EBF63" w14:textId="77777777" w:rsidR="00CC73CC" w:rsidRPr="00CC73CC" w:rsidRDefault="00CC73CC" w:rsidP="00CC73CC">
      <w:pPr>
        <w:ind w:left="284" w:right="335"/>
        <w:jc w:val="both"/>
        <w:rPr>
          <w:rFonts w:ascii="Arial" w:hAnsi="Arial" w:cs="Arial"/>
          <w:i/>
          <w:sz w:val="10"/>
          <w:szCs w:val="10"/>
        </w:rPr>
      </w:pPr>
    </w:p>
    <w:p w14:paraId="354586E4" w14:textId="0A416EF9" w:rsidR="00CC73CC" w:rsidRDefault="00CC73CC" w:rsidP="00CC73CC">
      <w:pPr>
        <w:ind w:left="284" w:right="335"/>
        <w:jc w:val="both"/>
        <w:rPr>
          <w:rFonts w:ascii="Arial" w:hAnsi="Arial" w:cs="Arial"/>
          <w:i/>
          <w:sz w:val="20"/>
          <w:szCs w:val="20"/>
        </w:rPr>
      </w:pPr>
      <w:r>
        <w:rPr>
          <w:rFonts w:ascii="Arial" w:hAnsi="Arial" w:cs="Arial"/>
          <w:i/>
          <w:sz w:val="20"/>
          <w:szCs w:val="20"/>
        </w:rPr>
        <w:t>…</w:t>
      </w:r>
    </w:p>
    <w:p w14:paraId="0B4AF7C3" w14:textId="77777777" w:rsidR="00CC73CC" w:rsidRPr="00CC73CC" w:rsidRDefault="00CC73CC" w:rsidP="00CC73CC">
      <w:pPr>
        <w:spacing w:line="276" w:lineRule="auto"/>
        <w:ind w:left="284" w:right="335"/>
        <w:jc w:val="both"/>
        <w:rPr>
          <w:rFonts w:ascii="Arial" w:hAnsi="Arial" w:cs="Arial"/>
          <w:i/>
          <w:sz w:val="20"/>
          <w:szCs w:val="20"/>
        </w:rPr>
      </w:pPr>
    </w:p>
    <w:p w14:paraId="48A770F4" w14:textId="0C738446" w:rsidR="00CC73CC" w:rsidRDefault="00CC73CC" w:rsidP="00CC73CC">
      <w:pPr>
        <w:spacing w:line="276" w:lineRule="auto"/>
        <w:ind w:left="284" w:right="335"/>
        <w:jc w:val="both"/>
        <w:rPr>
          <w:rFonts w:cs="Arial"/>
          <w:i/>
          <w:sz w:val="20"/>
          <w:szCs w:val="20"/>
        </w:rPr>
      </w:pPr>
      <w:r w:rsidRPr="00CC73CC">
        <w:rPr>
          <w:rFonts w:ascii="Arial" w:hAnsi="Arial" w:cs="Arial"/>
          <w:i/>
          <w:sz w:val="20"/>
          <w:szCs w:val="20"/>
        </w:rPr>
        <w:t>Serra Rojas coincide con la idea anterior: descentralizar no es independizar, sino solamente dejar o atenuar la jerarquía administrativa, conservando en el poder central limitadas facultades de vigilancia y control</w:t>
      </w:r>
      <w:r w:rsidRPr="00CC73CC">
        <w:rPr>
          <w:rFonts w:cs="Arial"/>
          <w:i/>
          <w:sz w:val="20"/>
          <w:szCs w:val="20"/>
        </w:rPr>
        <w:t>.</w:t>
      </w:r>
    </w:p>
    <w:p w14:paraId="3D2D4721" w14:textId="77777777" w:rsidR="00CC73CC" w:rsidRPr="00CC73CC" w:rsidRDefault="00CC73CC" w:rsidP="00CC73CC">
      <w:pPr>
        <w:ind w:left="284" w:right="335"/>
        <w:jc w:val="both"/>
        <w:rPr>
          <w:rFonts w:ascii="Arial" w:hAnsi="Arial" w:cs="Arial"/>
          <w:i/>
          <w:sz w:val="10"/>
          <w:szCs w:val="10"/>
        </w:rPr>
      </w:pPr>
    </w:p>
    <w:p w14:paraId="5AA52F75" w14:textId="0EE9EC0A" w:rsidR="00CC73CC" w:rsidRDefault="00CC73CC" w:rsidP="00CC73CC">
      <w:pPr>
        <w:spacing w:line="276" w:lineRule="auto"/>
        <w:ind w:left="284" w:right="335"/>
        <w:jc w:val="both"/>
        <w:rPr>
          <w:rFonts w:ascii="Arial" w:hAnsi="Arial" w:cs="Arial"/>
          <w:i/>
          <w:sz w:val="20"/>
          <w:szCs w:val="20"/>
        </w:rPr>
      </w:pPr>
      <w:r>
        <w:rPr>
          <w:rFonts w:ascii="Arial" w:hAnsi="Arial" w:cs="Arial"/>
          <w:i/>
          <w:sz w:val="20"/>
          <w:szCs w:val="20"/>
        </w:rPr>
        <w:t>…</w:t>
      </w:r>
    </w:p>
    <w:p w14:paraId="0D0E9BDA" w14:textId="77777777" w:rsidR="00CC73CC" w:rsidRPr="00CC73CC" w:rsidRDefault="00CC73CC" w:rsidP="00CC73CC">
      <w:pPr>
        <w:spacing w:line="276" w:lineRule="auto"/>
        <w:ind w:left="284" w:right="335"/>
        <w:jc w:val="both"/>
        <w:rPr>
          <w:rFonts w:ascii="Arial" w:hAnsi="Arial" w:cs="Arial"/>
          <w:i/>
          <w:sz w:val="10"/>
          <w:szCs w:val="10"/>
        </w:rPr>
      </w:pPr>
    </w:p>
    <w:p w14:paraId="54444511" w14:textId="77777777" w:rsidR="00CC73CC" w:rsidRDefault="00CC73CC" w:rsidP="00CC73CC">
      <w:pPr>
        <w:pStyle w:val="Texto"/>
        <w:spacing w:after="0" w:line="276" w:lineRule="auto"/>
        <w:ind w:left="284" w:right="335" w:firstLine="0"/>
        <w:rPr>
          <w:i/>
          <w:sz w:val="20"/>
          <w:szCs w:val="20"/>
          <w:lang w:val="es-ES"/>
        </w:rPr>
      </w:pPr>
      <w:r w:rsidRPr="00CC73CC">
        <w:rPr>
          <w:i/>
          <w:sz w:val="20"/>
          <w:szCs w:val="20"/>
          <w:lang w:val="es-ES"/>
        </w:rPr>
        <w:t>A nivel federal, la Constitución Política de los Estados Unidos Mexicanos dispone, en su artículo 90, párrafo primero, que la administración pública será centralizada y</w:t>
      </w:r>
      <w:r w:rsidRPr="00CC73CC">
        <w:rPr>
          <w:i/>
          <w:sz w:val="20"/>
          <w:szCs w:val="20"/>
        </w:rPr>
        <w:t xml:space="preserve"> </w:t>
      </w:r>
      <w:r w:rsidRPr="00CC73CC">
        <w:rPr>
          <w:i/>
          <w:sz w:val="20"/>
          <w:szCs w:val="20"/>
          <w:lang w:val="es-ES"/>
        </w:rPr>
        <w:t>paraestatal conforme a la ley orgánica que expida el Congreso, que distribuirá los negocios del orden administrativo de la Federación que estarán a cargo de las secretarías de Estado y definirá las bases generales de creación de las entidades paraestatales y la intervención del Ejecutivo federal en su operación.</w:t>
      </w:r>
    </w:p>
    <w:p w14:paraId="047DAC07" w14:textId="77777777" w:rsidR="00CC73CC" w:rsidRPr="00CC73CC" w:rsidRDefault="00CC73CC" w:rsidP="00CC73CC">
      <w:pPr>
        <w:pStyle w:val="Texto"/>
        <w:spacing w:after="0" w:line="276" w:lineRule="auto"/>
        <w:ind w:left="284" w:right="335" w:firstLine="0"/>
        <w:rPr>
          <w:i/>
          <w:sz w:val="20"/>
          <w:szCs w:val="20"/>
          <w:lang w:val="es-ES"/>
        </w:rPr>
      </w:pPr>
    </w:p>
    <w:p w14:paraId="5A1A80AE" w14:textId="5521CE60" w:rsidR="00CC73CC" w:rsidRDefault="00992246" w:rsidP="00CC73CC">
      <w:pPr>
        <w:pStyle w:val="Texto"/>
        <w:spacing w:after="0" w:line="276" w:lineRule="auto"/>
        <w:ind w:left="284" w:right="335" w:firstLine="0"/>
        <w:rPr>
          <w:i/>
          <w:sz w:val="20"/>
          <w:szCs w:val="20"/>
          <w:lang w:val="es-ES"/>
        </w:rPr>
      </w:pPr>
      <w:r>
        <w:rPr>
          <w:i/>
          <w:sz w:val="20"/>
          <w:szCs w:val="20"/>
          <w:lang w:val="es-ES"/>
        </w:rPr>
        <w:t>…</w:t>
      </w:r>
    </w:p>
    <w:p w14:paraId="1B00CB54" w14:textId="77777777" w:rsidR="00CC73CC" w:rsidRPr="00CC73CC" w:rsidRDefault="00CC73CC" w:rsidP="00992246">
      <w:pPr>
        <w:pStyle w:val="Texto"/>
        <w:spacing w:after="0" w:line="240" w:lineRule="auto"/>
        <w:ind w:left="284" w:right="335" w:firstLine="0"/>
        <w:rPr>
          <w:i/>
          <w:sz w:val="20"/>
          <w:szCs w:val="20"/>
          <w:lang w:val="es-ES"/>
        </w:rPr>
      </w:pPr>
    </w:p>
    <w:p w14:paraId="45C77571" w14:textId="5A7855EA" w:rsidR="00CC73CC" w:rsidRDefault="00992246" w:rsidP="00CC73CC">
      <w:pPr>
        <w:pStyle w:val="Texto"/>
        <w:spacing w:after="0" w:line="276" w:lineRule="auto"/>
        <w:ind w:left="284" w:right="335" w:firstLine="0"/>
        <w:rPr>
          <w:i/>
          <w:sz w:val="20"/>
          <w:szCs w:val="20"/>
          <w:lang w:val="es-ES"/>
        </w:rPr>
      </w:pPr>
      <w:r>
        <w:rPr>
          <w:i/>
          <w:sz w:val="20"/>
          <w:szCs w:val="20"/>
          <w:lang w:val="es-ES"/>
        </w:rPr>
        <w:t>…</w:t>
      </w:r>
    </w:p>
    <w:p w14:paraId="08851B81" w14:textId="77777777" w:rsidR="00CC73CC" w:rsidRPr="00CC73CC" w:rsidRDefault="00CC73CC" w:rsidP="00CC73CC">
      <w:pPr>
        <w:pStyle w:val="Texto"/>
        <w:spacing w:after="0" w:line="276" w:lineRule="auto"/>
        <w:ind w:left="284" w:right="335" w:firstLine="0"/>
        <w:rPr>
          <w:i/>
          <w:sz w:val="20"/>
          <w:szCs w:val="20"/>
          <w:lang w:val="es-ES"/>
        </w:rPr>
      </w:pPr>
    </w:p>
    <w:p w14:paraId="0FF14EEA" w14:textId="77777777" w:rsidR="00CC73CC" w:rsidRDefault="00CC73CC" w:rsidP="00CC73CC">
      <w:pPr>
        <w:pStyle w:val="Texto"/>
        <w:spacing w:after="0" w:line="276" w:lineRule="auto"/>
        <w:ind w:left="284" w:right="335" w:firstLine="0"/>
        <w:rPr>
          <w:i/>
          <w:sz w:val="20"/>
          <w:szCs w:val="20"/>
          <w:lang w:val="es-ES"/>
        </w:rPr>
      </w:pPr>
      <w:r w:rsidRPr="00CC73CC">
        <w:rPr>
          <w:i/>
          <w:sz w:val="20"/>
          <w:szCs w:val="20"/>
          <w:lang w:val="es-ES"/>
        </w:rPr>
        <w:t xml:space="preserve">Ahora bien, a nivel estatal, el 16 de octubre de 2007 se publicó en el Diario Oficial del Gobierno del Estado de Yucatán, el Código de la Administración Pública de Yucatán, el cual tiene por objeto, conforme a su artículo 1, establecer las bases para la organización, funcionamiento y coordinación de las dependencias y entidades que integran la administración pública estatal, que se organiza en centralizada y paraestatal. </w:t>
      </w:r>
    </w:p>
    <w:p w14:paraId="757CCA00" w14:textId="77777777" w:rsidR="00CC73CC" w:rsidRPr="00CC73CC" w:rsidRDefault="00CC73CC" w:rsidP="00CC73CC">
      <w:pPr>
        <w:pStyle w:val="Texto"/>
        <w:spacing w:after="0" w:line="276" w:lineRule="auto"/>
        <w:ind w:left="284" w:right="335" w:firstLine="0"/>
        <w:rPr>
          <w:i/>
          <w:sz w:val="20"/>
          <w:szCs w:val="20"/>
          <w:lang w:val="es-ES"/>
        </w:rPr>
      </w:pPr>
    </w:p>
    <w:p w14:paraId="376D18D6" w14:textId="77777777" w:rsidR="00CC73CC" w:rsidRDefault="00CC73CC" w:rsidP="00CC73CC">
      <w:pPr>
        <w:pStyle w:val="Texto"/>
        <w:spacing w:after="0" w:line="276" w:lineRule="auto"/>
        <w:ind w:left="284" w:right="335" w:firstLine="0"/>
        <w:rPr>
          <w:i/>
          <w:sz w:val="20"/>
          <w:szCs w:val="20"/>
          <w:lang w:val="es-ES"/>
        </w:rPr>
      </w:pPr>
      <w:r w:rsidRPr="00CC73CC">
        <w:rPr>
          <w:i/>
          <w:sz w:val="20"/>
          <w:szCs w:val="20"/>
          <w:lang w:val="es-ES"/>
        </w:rPr>
        <w:t>De igual manera, el referido código señala en sus artículos 4 y 49, que las entidades que constituyen la administración pública paraestatal son: los organismos públicos descentralizados, las empresas de participación estatal mayoritaria y los fideicomisos públicos; y que los organismos públicos descentralizados son las instituciones creadas por disposición del Congreso del estado o por decreto del titular del Ejecutivo del estado, con personalidad jurídica y patrimonio propio, sin distinción de la forma o estructura legal que adopten.</w:t>
      </w:r>
    </w:p>
    <w:p w14:paraId="4F5E4D4C" w14:textId="77777777" w:rsidR="00CC73CC" w:rsidRPr="00CC73CC" w:rsidRDefault="00CC73CC" w:rsidP="00CC73CC">
      <w:pPr>
        <w:pStyle w:val="Texto"/>
        <w:spacing w:after="0" w:line="276" w:lineRule="auto"/>
        <w:ind w:left="284" w:right="335" w:firstLine="0"/>
        <w:rPr>
          <w:i/>
          <w:sz w:val="20"/>
          <w:szCs w:val="20"/>
          <w:lang w:val="es-ES"/>
        </w:rPr>
      </w:pPr>
    </w:p>
    <w:p w14:paraId="6F5E9B90" w14:textId="450B02F8" w:rsidR="00CC73CC" w:rsidRDefault="00992246" w:rsidP="00CC73CC">
      <w:pPr>
        <w:spacing w:line="276" w:lineRule="auto"/>
        <w:ind w:left="284" w:right="335"/>
        <w:jc w:val="both"/>
        <w:rPr>
          <w:rFonts w:ascii="Arial" w:hAnsi="Arial" w:cs="Arial"/>
          <w:i/>
          <w:sz w:val="20"/>
          <w:szCs w:val="20"/>
        </w:rPr>
      </w:pPr>
      <w:r>
        <w:rPr>
          <w:rFonts w:ascii="Arial" w:hAnsi="Arial" w:cs="Arial"/>
          <w:i/>
          <w:sz w:val="20"/>
          <w:szCs w:val="20"/>
        </w:rPr>
        <w:t>…</w:t>
      </w:r>
    </w:p>
    <w:p w14:paraId="6FC83AA4" w14:textId="77777777" w:rsidR="00CC73CC" w:rsidRPr="00CC73CC" w:rsidRDefault="00CC73CC" w:rsidP="00CC73CC">
      <w:pPr>
        <w:spacing w:line="276" w:lineRule="auto"/>
        <w:ind w:left="284" w:right="335"/>
        <w:jc w:val="both"/>
        <w:rPr>
          <w:rFonts w:ascii="Arial" w:hAnsi="Arial" w:cs="Arial"/>
          <w:i/>
          <w:sz w:val="20"/>
          <w:szCs w:val="20"/>
        </w:rPr>
      </w:pPr>
    </w:p>
    <w:p w14:paraId="1B82CAA4" w14:textId="77777777" w:rsidR="00CC73CC" w:rsidRDefault="00CC73CC" w:rsidP="00CC73CC">
      <w:pPr>
        <w:spacing w:line="276" w:lineRule="auto"/>
        <w:ind w:left="284" w:right="335"/>
        <w:jc w:val="both"/>
        <w:rPr>
          <w:rFonts w:ascii="Arial" w:hAnsi="Arial" w:cs="Arial"/>
          <w:i/>
          <w:sz w:val="20"/>
          <w:szCs w:val="20"/>
        </w:rPr>
      </w:pPr>
      <w:r w:rsidRPr="00CC73CC">
        <w:rPr>
          <w:rFonts w:ascii="Arial" w:hAnsi="Arial" w:cs="Arial"/>
          <w:i/>
          <w:sz w:val="20"/>
          <w:szCs w:val="20"/>
        </w:rPr>
        <w:t>Asimismo, para poder dirigir las actividades encomendadas a los citados organismos, se dispuso, de conformidad con el artículo 71 del referido código, que se regirán por su órgano de gobierno y su administración estará a cargo de un director general o su equivalente; quien, en términos del numeral 75, será nombrado por el gobernador del estado y deberá cumplir los requisitos de ser ciudadano mexicano por nacimiento en pleno ejercicio de sus derechos; no encontrarse en alguno de los impedimentos señalados en el propio código; y cuando se trate de organismos descentralizados o su equivalente, cuyo objeto sea de formación académica universitaria, además deberá contar con título de maestría y experiencia académica comprobable.</w:t>
      </w:r>
    </w:p>
    <w:p w14:paraId="6F7EA434" w14:textId="77777777" w:rsidR="00CC73CC" w:rsidRPr="00CC73CC" w:rsidRDefault="00CC73CC" w:rsidP="00CC73CC">
      <w:pPr>
        <w:spacing w:line="276" w:lineRule="auto"/>
        <w:ind w:left="284" w:right="335"/>
        <w:jc w:val="both"/>
        <w:rPr>
          <w:rFonts w:ascii="Arial" w:hAnsi="Arial" w:cs="Arial"/>
          <w:i/>
          <w:sz w:val="20"/>
          <w:szCs w:val="20"/>
        </w:rPr>
      </w:pPr>
    </w:p>
    <w:p w14:paraId="03A4BBA4" w14:textId="77777777" w:rsidR="00CC73CC" w:rsidRDefault="00CC73CC" w:rsidP="00CC73CC">
      <w:pPr>
        <w:spacing w:line="276" w:lineRule="auto"/>
        <w:ind w:left="284" w:right="335"/>
        <w:jc w:val="both"/>
        <w:rPr>
          <w:rFonts w:ascii="Arial" w:hAnsi="Arial" w:cs="Arial"/>
          <w:i/>
          <w:sz w:val="20"/>
          <w:szCs w:val="20"/>
        </w:rPr>
      </w:pPr>
      <w:r w:rsidRPr="00CC73CC">
        <w:rPr>
          <w:rFonts w:ascii="Arial" w:hAnsi="Arial" w:cs="Arial"/>
          <w:i/>
          <w:sz w:val="20"/>
          <w:szCs w:val="20"/>
        </w:rPr>
        <w:t>Reforma constitucional de derechos humanos</w:t>
      </w:r>
    </w:p>
    <w:p w14:paraId="686E5E31" w14:textId="77777777" w:rsidR="00CC73CC" w:rsidRPr="00CC73CC" w:rsidRDefault="00CC73CC" w:rsidP="00CC73CC">
      <w:pPr>
        <w:spacing w:line="276" w:lineRule="auto"/>
        <w:ind w:left="284" w:right="335"/>
        <w:jc w:val="both"/>
        <w:rPr>
          <w:rFonts w:ascii="Arial" w:hAnsi="Arial" w:cs="Arial"/>
          <w:i/>
          <w:sz w:val="20"/>
          <w:szCs w:val="20"/>
        </w:rPr>
      </w:pPr>
    </w:p>
    <w:p w14:paraId="61BF2FAF" w14:textId="77777777" w:rsidR="00CC73CC" w:rsidRDefault="00CC73CC" w:rsidP="00CC73CC">
      <w:pPr>
        <w:spacing w:line="276" w:lineRule="auto"/>
        <w:ind w:left="284" w:right="335"/>
        <w:jc w:val="both"/>
        <w:rPr>
          <w:rFonts w:ascii="Arial" w:hAnsi="Arial" w:cs="Arial"/>
          <w:i/>
          <w:color w:val="000000"/>
          <w:sz w:val="20"/>
          <w:szCs w:val="20"/>
          <w:shd w:val="clear" w:color="auto" w:fill="FFFFFF"/>
        </w:rPr>
      </w:pPr>
      <w:r w:rsidRPr="00CC73CC">
        <w:rPr>
          <w:rFonts w:ascii="Arial" w:hAnsi="Arial" w:cs="Arial"/>
          <w:i/>
          <w:sz w:val="20"/>
          <w:szCs w:val="20"/>
        </w:rPr>
        <w:t>Por otra parte, cabe destacar que, nuestro país, el 10 de junio de 2011 incorporó todos los derechos humanos reconocidos en los tratados internacionales como derechos fundamentales, a través de la publicación en el Diario Oficial de la Federación, del Decreto por el que se modifica la denominación del capítulo I del título primero y reforma diversos artículos de la Constitución Política de los Estados Unidos Mexicanos; que reformó el párrafo primero y quinto del artículo 1° para establecer que e</w:t>
      </w:r>
      <w:r w:rsidRPr="00CC73CC">
        <w:rPr>
          <w:rFonts w:ascii="Arial" w:hAnsi="Arial" w:cs="Arial"/>
          <w:i/>
          <w:color w:val="000000"/>
          <w:sz w:val="20"/>
          <w:szCs w:val="20"/>
          <w:shd w:val="clear" w:color="auto" w:fill="FFFFFF"/>
        </w:rPr>
        <w:t xml:space="preserve">n los Estados Unidos Mexicanos todas las personas gozarán de los derechos humanos reconocidos en esa Constitución y en los tratados internacionales de los que el Estado Mexicano sea parte, así como de las garantías para su protección, cuyo ejercicio no podrá restringirse ni suspenderse, salvo en los casos y bajo las condiciones que esa Constitución establece y que está prohibida toda discriminación motivada por origen étnico o nacional, el género, la edad, las discapacidades, la condición social, las condiciones de salud, la religión, las opiniones, las preferencias sexuales, el estado </w:t>
      </w:r>
      <w:r w:rsidRPr="00CC73CC">
        <w:rPr>
          <w:rFonts w:ascii="Arial" w:hAnsi="Arial" w:cs="Arial"/>
          <w:i/>
          <w:color w:val="000000"/>
          <w:sz w:val="20"/>
          <w:szCs w:val="20"/>
          <w:shd w:val="clear" w:color="auto" w:fill="FFFFFF"/>
        </w:rPr>
        <w:lastRenderedPageBreak/>
        <w:t>civil o cualquier otra que atente contra la dignidad humana y tenga por objeto anular o menoscabar los derechos y libertades de las personas.</w:t>
      </w:r>
    </w:p>
    <w:p w14:paraId="6D206F04" w14:textId="77777777" w:rsidR="00CC73CC" w:rsidRPr="00CC73CC" w:rsidRDefault="00CC73CC" w:rsidP="00CC73CC">
      <w:pPr>
        <w:spacing w:line="276" w:lineRule="auto"/>
        <w:ind w:left="284" w:right="335"/>
        <w:jc w:val="both"/>
        <w:rPr>
          <w:rFonts w:ascii="Arial" w:hAnsi="Arial" w:cs="Arial"/>
          <w:i/>
          <w:color w:val="000000"/>
          <w:sz w:val="20"/>
          <w:szCs w:val="20"/>
          <w:shd w:val="clear" w:color="auto" w:fill="FFFFFF"/>
        </w:rPr>
      </w:pPr>
    </w:p>
    <w:p w14:paraId="7E9533BF" w14:textId="0ACFD35F" w:rsidR="00CC73CC" w:rsidRDefault="00992246" w:rsidP="00CC73CC">
      <w:pPr>
        <w:spacing w:line="276" w:lineRule="auto"/>
        <w:ind w:left="284" w:right="335"/>
        <w:jc w:val="both"/>
        <w:rPr>
          <w:rFonts w:cs="Arial"/>
          <w:i/>
          <w:sz w:val="20"/>
          <w:szCs w:val="20"/>
        </w:rPr>
      </w:pPr>
      <w:r>
        <w:rPr>
          <w:rFonts w:ascii="Arial" w:hAnsi="Arial" w:cs="Arial"/>
          <w:i/>
          <w:color w:val="000000"/>
          <w:sz w:val="20"/>
          <w:szCs w:val="20"/>
          <w:shd w:val="clear" w:color="auto" w:fill="FFFFFF"/>
        </w:rPr>
        <w:t>…</w:t>
      </w:r>
    </w:p>
    <w:p w14:paraId="104FD7E7" w14:textId="77777777" w:rsidR="00CC73CC" w:rsidRPr="00CC73CC" w:rsidRDefault="00CC73CC" w:rsidP="00CC73CC">
      <w:pPr>
        <w:spacing w:line="276" w:lineRule="auto"/>
        <w:ind w:left="284" w:right="335"/>
        <w:jc w:val="both"/>
        <w:rPr>
          <w:rFonts w:ascii="Arial" w:hAnsi="Arial" w:cs="Arial"/>
          <w:i/>
          <w:sz w:val="20"/>
          <w:szCs w:val="20"/>
        </w:rPr>
      </w:pPr>
    </w:p>
    <w:p w14:paraId="3CEF2B29" w14:textId="77777777" w:rsidR="00CC73CC" w:rsidRDefault="00CC73CC" w:rsidP="00CC73CC">
      <w:pPr>
        <w:tabs>
          <w:tab w:val="left" w:pos="3119"/>
        </w:tabs>
        <w:spacing w:line="276" w:lineRule="auto"/>
        <w:ind w:left="284" w:right="335"/>
        <w:jc w:val="both"/>
        <w:rPr>
          <w:rFonts w:ascii="Arial" w:hAnsi="Arial" w:cs="Arial"/>
          <w:i/>
          <w:sz w:val="20"/>
          <w:szCs w:val="20"/>
        </w:rPr>
      </w:pPr>
      <w:r w:rsidRPr="00CC73CC">
        <w:rPr>
          <w:rFonts w:ascii="Arial" w:hAnsi="Arial" w:cs="Arial"/>
          <w:i/>
          <w:sz w:val="20"/>
          <w:szCs w:val="20"/>
        </w:rPr>
        <w:t>En ese sentido, y como parte de la citada reforma, que dispuso también que las normas relativas a los derechos humanos se interpretarán de conformidad con esa Constitución y con los tratados internacionales de la materia favoreciendo en todo tiempo a las personas la protección más amplia; la Suprema Corte de Justicia de la Nación, al analizar diversas normas que contienen el requisito de contar con la nacionalidad mexicana por nacimiento para acceder a determinados cargos públicos, con motivo de diversas acciones de inconstitucionalidad que se han promovido; se ha pronunciado y resuelto en el sentido de declarar la invalidez de la porción normativa “por nacimiento”, por dos razones primordiales consistentes en: que los órganos legislativos locales que establezcan dicha exigencia no están facultados para ello, pues el segundo párrafo del artículo 32 de la Constitución Política de los Estados Unidos Mexicanos sólo menciona al Congreso de la Unión cuando refiere que existen cargos públicos para cuyo ejercicio es necesaria la nacionalidad por nacimiento, y excluye a los Congresos locales; y, además, tal restricción para acceder al cargo resultaría discriminatoria.</w:t>
      </w:r>
    </w:p>
    <w:p w14:paraId="621A7EAD" w14:textId="77777777" w:rsidR="00CC73CC" w:rsidRPr="00CC73CC" w:rsidRDefault="00CC73CC" w:rsidP="00CC73CC">
      <w:pPr>
        <w:tabs>
          <w:tab w:val="left" w:pos="3119"/>
        </w:tabs>
        <w:spacing w:line="276" w:lineRule="auto"/>
        <w:ind w:left="284" w:right="335"/>
        <w:jc w:val="both"/>
        <w:rPr>
          <w:rFonts w:ascii="Arial" w:hAnsi="Arial" w:cs="Arial"/>
          <w:i/>
          <w:sz w:val="20"/>
          <w:szCs w:val="20"/>
        </w:rPr>
      </w:pPr>
    </w:p>
    <w:p w14:paraId="3E5798A4" w14:textId="7FC08F50" w:rsidR="00CC73CC" w:rsidRDefault="00992246" w:rsidP="00CC73CC">
      <w:pPr>
        <w:spacing w:line="276" w:lineRule="auto"/>
        <w:ind w:left="284" w:right="335"/>
        <w:jc w:val="both"/>
        <w:rPr>
          <w:rFonts w:ascii="Arial" w:hAnsi="Arial" w:cs="Arial"/>
          <w:i/>
          <w:sz w:val="20"/>
          <w:szCs w:val="20"/>
        </w:rPr>
      </w:pPr>
      <w:r>
        <w:rPr>
          <w:rFonts w:ascii="Arial" w:hAnsi="Arial" w:cs="Arial"/>
          <w:i/>
          <w:sz w:val="20"/>
          <w:szCs w:val="20"/>
        </w:rPr>
        <w:t>…</w:t>
      </w:r>
    </w:p>
    <w:p w14:paraId="2D7A90CF" w14:textId="77777777" w:rsidR="00CC73CC" w:rsidRPr="00CC73CC" w:rsidRDefault="00CC73CC" w:rsidP="00CC73CC">
      <w:pPr>
        <w:spacing w:line="276" w:lineRule="auto"/>
        <w:ind w:left="284" w:right="335"/>
        <w:jc w:val="both"/>
        <w:rPr>
          <w:rFonts w:ascii="Arial" w:hAnsi="Arial" w:cs="Arial"/>
          <w:i/>
          <w:sz w:val="20"/>
          <w:szCs w:val="20"/>
        </w:rPr>
      </w:pPr>
    </w:p>
    <w:p w14:paraId="41878FC3" w14:textId="6FDC2F84" w:rsidR="00CC73CC" w:rsidRDefault="00992246" w:rsidP="00CC73CC">
      <w:pPr>
        <w:spacing w:line="276" w:lineRule="auto"/>
        <w:ind w:left="284" w:right="335"/>
        <w:jc w:val="both"/>
        <w:rPr>
          <w:rFonts w:cs="Arial"/>
          <w:i/>
          <w:sz w:val="20"/>
          <w:szCs w:val="20"/>
        </w:rPr>
      </w:pPr>
      <w:r>
        <w:rPr>
          <w:rFonts w:ascii="Arial" w:hAnsi="Arial" w:cs="Arial"/>
          <w:i/>
          <w:sz w:val="20"/>
          <w:szCs w:val="20"/>
        </w:rPr>
        <w:t>…</w:t>
      </w:r>
    </w:p>
    <w:p w14:paraId="5212267F" w14:textId="77777777" w:rsidR="00CC73CC" w:rsidRPr="00CC73CC" w:rsidRDefault="00CC73CC" w:rsidP="00CC73CC">
      <w:pPr>
        <w:spacing w:line="276" w:lineRule="auto"/>
        <w:ind w:left="284" w:right="335"/>
        <w:jc w:val="both"/>
        <w:rPr>
          <w:rFonts w:ascii="Arial" w:hAnsi="Arial" w:cs="Arial"/>
          <w:i/>
          <w:sz w:val="20"/>
          <w:szCs w:val="20"/>
        </w:rPr>
      </w:pPr>
    </w:p>
    <w:p w14:paraId="08A310EC" w14:textId="5082F309" w:rsidR="00CC73CC" w:rsidRPr="00CC73CC" w:rsidRDefault="00CC73CC" w:rsidP="00CC73CC">
      <w:pPr>
        <w:spacing w:line="276" w:lineRule="auto"/>
        <w:ind w:left="284" w:right="335"/>
        <w:jc w:val="both"/>
        <w:rPr>
          <w:rFonts w:ascii="Arial" w:hAnsi="Arial" w:cs="Arial"/>
          <w:i/>
          <w:sz w:val="20"/>
          <w:szCs w:val="20"/>
        </w:rPr>
      </w:pPr>
      <w:r w:rsidRPr="00CC73CC">
        <w:rPr>
          <w:rFonts w:ascii="Arial" w:hAnsi="Arial" w:cs="Arial"/>
          <w:i/>
          <w:sz w:val="20"/>
          <w:szCs w:val="20"/>
        </w:rPr>
        <w:t>Por lo que, con motivo del contenido vigente del artículo 1º de la Constitución Política de los Estados Unidos Mexicanos; los precedentes emitidos por la Suprema Corte de Justicia de la Nación en las diversas acciones de inconstitucionalidad; y la obligación de respetar los derechos humanos por parte de las autoridades, se propone modificar el artículo 75 del Código de la Administración Pública de Yucatán, que fuera expedido con anterioridad, esto es, el 16 de octubre de 2007, para eliminar del requisito para ser director general de los organismos descentralizados, contenido en la fracción I del citado artículo, la porción normativa “por nacimiento</w:t>
      </w:r>
      <w:r w:rsidR="00992246">
        <w:rPr>
          <w:rFonts w:ascii="Arial" w:hAnsi="Arial" w:cs="Arial"/>
          <w:i/>
          <w:sz w:val="20"/>
          <w:szCs w:val="20"/>
        </w:rPr>
        <w:t>”, al resultar inconstitucional.”</w:t>
      </w:r>
    </w:p>
    <w:p w14:paraId="40033347" w14:textId="77777777" w:rsidR="00CC73CC" w:rsidRPr="00460D10" w:rsidRDefault="00CC73CC" w:rsidP="00CC73CC">
      <w:pPr>
        <w:tabs>
          <w:tab w:val="left" w:pos="1923"/>
        </w:tabs>
        <w:spacing w:line="360" w:lineRule="auto"/>
        <w:rPr>
          <w:rFonts w:ascii="Arial" w:eastAsia="Arial" w:hAnsi="Arial" w:cs="Arial"/>
          <w:b/>
          <w:color w:val="000000"/>
          <w:szCs w:val="21"/>
        </w:rPr>
      </w:pPr>
    </w:p>
    <w:p w14:paraId="210C432C" w14:textId="77777777" w:rsidR="008C129C" w:rsidRDefault="00AC74B1" w:rsidP="008C129C">
      <w:pPr>
        <w:spacing w:line="360" w:lineRule="auto"/>
        <w:jc w:val="both"/>
        <w:rPr>
          <w:rFonts w:ascii="Arial" w:hAnsi="Arial" w:cs="Arial"/>
          <w:lang w:val="es-MX"/>
        </w:rPr>
      </w:pPr>
      <w:r w:rsidRPr="006E7114">
        <w:rPr>
          <w:rFonts w:ascii="Arial" w:hAnsi="Arial" w:cs="Arial"/>
          <w:b/>
          <w:lang w:val="es-MX"/>
        </w:rPr>
        <w:t>TERCERO</w:t>
      </w:r>
      <w:r w:rsidR="00590E44" w:rsidRPr="006E7114">
        <w:rPr>
          <w:rFonts w:ascii="Arial" w:hAnsi="Arial" w:cs="Arial"/>
          <w:b/>
          <w:lang w:val="es-MX"/>
        </w:rPr>
        <w:t xml:space="preserve">. </w:t>
      </w:r>
      <w:r w:rsidR="00590E44" w:rsidRPr="006E7114">
        <w:rPr>
          <w:rFonts w:ascii="Arial" w:hAnsi="Arial" w:cs="Arial"/>
          <w:lang w:val="es-MX"/>
        </w:rPr>
        <w:t xml:space="preserve">Como se ha mencionado con anterioridad, en sesión </w:t>
      </w:r>
      <w:r w:rsidR="00460D10">
        <w:rPr>
          <w:rFonts w:ascii="Arial" w:hAnsi="Arial" w:cs="Arial"/>
          <w:lang w:val="es-MX"/>
        </w:rPr>
        <w:t>O</w:t>
      </w:r>
      <w:r w:rsidR="00590E44" w:rsidRPr="006E7114">
        <w:rPr>
          <w:rFonts w:ascii="Arial" w:hAnsi="Arial" w:cs="Arial"/>
          <w:lang w:val="es-MX"/>
        </w:rPr>
        <w:t xml:space="preserve">rdinaria de Pleno de fecha </w:t>
      </w:r>
      <w:r w:rsidR="00460D10">
        <w:rPr>
          <w:rFonts w:ascii="Arial" w:hAnsi="Arial" w:cs="Arial"/>
          <w:lang w:val="es-MX"/>
        </w:rPr>
        <w:t>22 de marzo del año en curso</w:t>
      </w:r>
      <w:r w:rsidR="00590E44" w:rsidRPr="006E7114">
        <w:rPr>
          <w:rFonts w:ascii="Arial" w:hAnsi="Arial" w:cs="Arial"/>
          <w:lang w:val="es-MX"/>
        </w:rPr>
        <w:t xml:space="preserve">, </w:t>
      </w:r>
      <w:r w:rsidR="00460D10">
        <w:rPr>
          <w:rFonts w:ascii="Arial" w:hAnsi="Arial" w:cs="Arial"/>
          <w:lang w:val="es-MX"/>
        </w:rPr>
        <w:t>la citada iniciativa fue turnada</w:t>
      </w:r>
      <w:r w:rsidR="00590E44" w:rsidRPr="006E7114">
        <w:rPr>
          <w:rFonts w:ascii="Arial" w:hAnsi="Arial" w:cs="Arial"/>
          <w:lang w:val="es-MX"/>
        </w:rPr>
        <w:t xml:space="preserve"> a esta Comisión Permanente de Puntos Constitucionales y Gobernación; </w:t>
      </w:r>
      <w:r w:rsidR="00460D10">
        <w:rPr>
          <w:rFonts w:ascii="Arial" w:hAnsi="Arial" w:cs="Arial"/>
          <w:lang w:val="es-MX"/>
        </w:rPr>
        <w:t xml:space="preserve">misma que fue oportunamente distribuida </w:t>
      </w:r>
      <w:r w:rsidR="00590E44" w:rsidRPr="006E7114">
        <w:rPr>
          <w:rFonts w:ascii="Arial" w:hAnsi="Arial" w:cs="Arial"/>
          <w:lang w:val="es-MX"/>
        </w:rPr>
        <w:t xml:space="preserve">en </w:t>
      </w:r>
      <w:r w:rsidR="00460D10">
        <w:rPr>
          <w:rFonts w:ascii="Arial" w:hAnsi="Arial" w:cs="Arial"/>
          <w:lang w:val="es-MX"/>
        </w:rPr>
        <w:t>la sesión de trabajo de fecha 23 de marzo de 2023,</w:t>
      </w:r>
      <w:r w:rsidR="00590E44" w:rsidRPr="006E7114">
        <w:rPr>
          <w:rFonts w:ascii="Arial" w:hAnsi="Arial" w:cs="Arial"/>
          <w:lang w:val="es-MX"/>
        </w:rPr>
        <w:t xml:space="preserve"> para su análisis, estudio y dictamen respectivo.</w:t>
      </w:r>
    </w:p>
    <w:p w14:paraId="44FA27B2"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77061834" w14:textId="6ADC6AE8" w:rsidR="00590E44" w:rsidRPr="006E7114" w:rsidRDefault="00590E44" w:rsidP="003A14D5">
      <w:pPr>
        <w:pStyle w:val="Textoindependiente2"/>
        <w:spacing w:line="360" w:lineRule="auto"/>
        <w:ind w:firstLine="709"/>
        <w:rPr>
          <w:rFonts w:ascii="Arial" w:hAnsi="Arial" w:cs="Arial"/>
          <w:lang w:val="es-MX"/>
        </w:rPr>
      </w:pPr>
      <w:r w:rsidRPr="006E7114">
        <w:rPr>
          <w:rFonts w:ascii="Arial" w:hAnsi="Arial" w:cs="Arial"/>
          <w:lang w:val="es-MX"/>
        </w:rPr>
        <w:t>Ahora bien, con base en los antecedentes mencionados, las diputadas y los diputados integrantes de esta Comisi</w:t>
      </w:r>
      <w:r w:rsidR="00FE0C77" w:rsidRPr="006E7114">
        <w:rPr>
          <w:rFonts w:ascii="Arial" w:hAnsi="Arial" w:cs="Arial"/>
          <w:lang w:val="es-MX"/>
        </w:rPr>
        <w:t>ón</w:t>
      </w:r>
      <w:r w:rsidRPr="006E7114">
        <w:rPr>
          <w:rFonts w:ascii="Arial" w:hAnsi="Arial" w:cs="Arial"/>
          <w:lang w:val="es-MX"/>
        </w:rPr>
        <w:t xml:space="preserve"> </w:t>
      </w:r>
      <w:r w:rsidR="00F142DB" w:rsidRPr="006E7114">
        <w:rPr>
          <w:rFonts w:ascii="Arial" w:hAnsi="Arial" w:cs="Arial"/>
          <w:lang w:val="es-MX"/>
        </w:rPr>
        <w:t>Perman</w:t>
      </w:r>
      <w:r w:rsidR="007A57D4" w:rsidRPr="006E7114">
        <w:rPr>
          <w:rFonts w:ascii="Arial" w:hAnsi="Arial" w:cs="Arial"/>
          <w:lang w:val="es-MX"/>
        </w:rPr>
        <w:t>en</w:t>
      </w:r>
      <w:r w:rsidR="00F142DB" w:rsidRPr="006E7114">
        <w:rPr>
          <w:rFonts w:ascii="Arial" w:hAnsi="Arial" w:cs="Arial"/>
          <w:lang w:val="es-MX"/>
        </w:rPr>
        <w:t>te</w:t>
      </w:r>
      <w:r w:rsidR="007A57D4" w:rsidRPr="006E7114">
        <w:rPr>
          <w:rFonts w:ascii="Arial" w:hAnsi="Arial" w:cs="Arial"/>
          <w:lang w:val="es-MX"/>
        </w:rPr>
        <w:t xml:space="preserve"> de Puntos Constitucionales y Gobernación</w:t>
      </w:r>
      <w:r w:rsidRPr="006E7114">
        <w:rPr>
          <w:rFonts w:ascii="Arial" w:hAnsi="Arial" w:cs="Arial"/>
          <w:lang w:val="es-MX"/>
        </w:rPr>
        <w:t>, realizamos la</w:t>
      </w:r>
      <w:r w:rsidR="00AB30B1">
        <w:rPr>
          <w:rFonts w:ascii="Arial" w:hAnsi="Arial" w:cs="Arial"/>
          <w:lang w:val="es-MX"/>
        </w:rPr>
        <w:t>s siguientes,</w:t>
      </w:r>
      <w:r w:rsidR="004E501A">
        <w:rPr>
          <w:rFonts w:ascii="Arial" w:hAnsi="Arial" w:cs="Arial"/>
          <w:lang w:val="es-MX"/>
        </w:rPr>
        <w:t xml:space="preserve"> </w:t>
      </w:r>
    </w:p>
    <w:p w14:paraId="4BD1A60A"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52236E1A" w14:textId="5D996C8A" w:rsidR="006A0F72" w:rsidRPr="006E7114" w:rsidRDefault="00AB30B1" w:rsidP="00F142DB">
      <w:pPr>
        <w:spacing w:line="360" w:lineRule="auto"/>
        <w:ind w:right="49"/>
        <w:jc w:val="center"/>
        <w:rPr>
          <w:rFonts w:ascii="Arial" w:hAnsi="Arial" w:cs="Arial"/>
          <w:b/>
          <w:lang w:val="es-MX"/>
        </w:rPr>
      </w:pPr>
      <w:r>
        <w:rPr>
          <w:rFonts w:ascii="Arial" w:hAnsi="Arial" w:cs="Arial"/>
          <w:b/>
          <w:lang w:val="es-MX"/>
        </w:rPr>
        <w:t xml:space="preserve">C O N S I D E R A C I O N E S </w:t>
      </w:r>
    </w:p>
    <w:p w14:paraId="44DBA752"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256339A0" w14:textId="442816EB" w:rsidR="006A0F72" w:rsidRPr="006E7114" w:rsidRDefault="00FE0C77" w:rsidP="00F142DB">
      <w:pPr>
        <w:spacing w:line="360" w:lineRule="auto"/>
        <w:jc w:val="both"/>
        <w:rPr>
          <w:rFonts w:ascii="Arial" w:hAnsi="Arial" w:cs="Arial"/>
          <w:lang w:val="es-MX"/>
        </w:rPr>
      </w:pPr>
      <w:r w:rsidRPr="006E7114">
        <w:rPr>
          <w:rFonts w:ascii="Arial" w:hAnsi="Arial" w:cs="Arial"/>
          <w:b/>
          <w:lang w:val="es-MX"/>
        </w:rPr>
        <w:t>PRIMERA</w:t>
      </w:r>
      <w:r w:rsidR="006A0F72" w:rsidRPr="006E7114">
        <w:rPr>
          <w:rFonts w:ascii="Arial" w:hAnsi="Arial" w:cs="Arial"/>
          <w:b/>
          <w:lang w:val="es-MX"/>
        </w:rPr>
        <w:t>.</w:t>
      </w:r>
      <w:r w:rsidR="006A0F72" w:rsidRPr="006E7114">
        <w:rPr>
          <w:rFonts w:ascii="Arial" w:hAnsi="Arial" w:cs="Arial"/>
          <w:iCs/>
          <w:lang w:val="es-MX"/>
        </w:rPr>
        <w:t xml:space="preserve"> </w:t>
      </w:r>
      <w:r w:rsidR="00AB30B1">
        <w:rPr>
          <w:rFonts w:ascii="Arial" w:eastAsia="Calibri" w:hAnsi="Arial" w:cs="Arial"/>
          <w:bCs/>
          <w:lang w:val="es-MX" w:eastAsia="en-US"/>
        </w:rPr>
        <w:t>La iniciativa en estudio encuentra</w:t>
      </w:r>
      <w:r w:rsidR="006A0F72" w:rsidRPr="006E7114">
        <w:rPr>
          <w:rFonts w:ascii="Arial" w:eastAsia="Calibri" w:hAnsi="Arial" w:cs="Arial"/>
          <w:bCs/>
          <w:lang w:val="es-MX" w:eastAsia="en-US"/>
        </w:rPr>
        <w:t xml:space="preserve"> sustento normativo </w:t>
      </w:r>
      <w:r w:rsidR="006A0F72" w:rsidRPr="006E7114">
        <w:rPr>
          <w:rFonts w:ascii="Arial" w:hAnsi="Arial" w:cs="Arial"/>
          <w:lang w:val="es-MX"/>
        </w:rPr>
        <w:t>en lo dispuesto p</w:t>
      </w:r>
      <w:r w:rsidR="00AB30B1">
        <w:rPr>
          <w:rFonts w:ascii="Arial" w:hAnsi="Arial" w:cs="Arial"/>
          <w:lang w:val="es-MX"/>
        </w:rPr>
        <w:t>or los artículos 35, fracción</w:t>
      </w:r>
      <w:r w:rsidR="000140E3">
        <w:rPr>
          <w:rFonts w:ascii="Arial" w:hAnsi="Arial" w:cs="Arial"/>
          <w:lang w:val="es-MX"/>
        </w:rPr>
        <w:t xml:space="preserve"> II y </w:t>
      </w:r>
      <w:r w:rsidR="00AB30B1">
        <w:rPr>
          <w:rFonts w:ascii="Arial" w:hAnsi="Arial" w:cs="Arial"/>
          <w:lang w:val="es-MX"/>
        </w:rPr>
        <w:t xml:space="preserve">55, fracción XI, </w:t>
      </w:r>
      <w:r w:rsidR="006A0F72" w:rsidRPr="006E7114">
        <w:rPr>
          <w:rFonts w:ascii="Arial" w:hAnsi="Arial" w:cs="Arial"/>
          <w:lang w:val="es-MX"/>
        </w:rPr>
        <w:t>de la Constitución Política;</w:t>
      </w:r>
      <w:r w:rsidR="000140E3">
        <w:rPr>
          <w:rFonts w:ascii="Arial" w:hAnsi="Arial" w:cs="Arial"/>
          <w:lang w:val="es-MX"/>
        </w:rPr>
        <w:t xml:space="preserve"> así como por el artículo</w:t>
      </w:r>
      <w:r w:rsidR="006A0F72" w:rsidRPr="006E7114">
        <w:rPr>
          <w:rFonts w:ascii="Arial" w:hAnsi="Arial" w:cs="Arial"/>
          <w:lang w:val="es-MX"/>
        </w:rPr>
        <w:t xml:space="preserve"> 16 de la Ley de Gobi</w:t>
      </w:r>
      <w:r w:rsidR="00F142DB" w:rsidRPr="006E7114">
        <w:rPr>
          <w:rFonts w:ascii="Arial" w:hAnsi="Arial" w:cs="Arial"/>
          <w:lang w:val="es-MX"/>
        </w:rPr>
        <w:t>erno del Poder Legislativo, ambo</w:t>
      </w:r>
      <w:r w:rsidR="006A0F72" w:rsidRPr="006E7114">
        <w:rPr>
          <w:rFonts w:ascii="Arial" w:hAnsi="Arial" w:cs="Arial"/>
          <w:lang w:val="es-MX"/>
        </w:rPr>
        <w:t>s</w:t>
      </w:r>
      <w:r w:rsidR="00F142DB" w:rsidRPr="006E7114">
        <w:rPr>
          <w:rFonts w:ascii="Arial" w:hAnsi="Arial" w:cs="Arial"/>
          <w:lang w:val="es-MX"/>
        </w:rPr>
        <w:t xml:space="preserve"> ordenamientos</w:t>
      </w:r>
      <w:r w:rsidR="006A0F72" w:rsidRPr="006E7114">
        <w:rPr>
          <w:rFonts w:ascii="Arial" w:hAnsi="Arial" w:cs="Arial"/>
          <w:lang w:val="es-MX"/>
        </w:rPr>
        <w:t xml:space="preserve"> del Estado de Yucatán, toda vez que dichas disposiciones facultan a</w:t>
      </w:r>
      <w:r w:rsidR="000140E3">
        <w:rPr>
          <w:rFonts w:ascii="Arial" w:hAnsi="Arial" w:cs="Arial"/>
          <w:lang w:val="es-MX"/>
        </w:rPr>
        <w:t>l</w:t>
      </w:r>
      <w:r w:rsidR="006A0F72" w:rsidRPr="006E7114">
        <w:rPr>
          <w:rFonts w:ascii="Arial" w:hAnsi="Arial" w:cs="Arial"/>
          <w:lang w:val="es-MX"/>
        </w:rPr>
        <w:t xml:space="preserve"> Poder Ejecutivo </w:t>
      </w:r>
      <w:r w:rsidRPr="006E7114">
        <w:rPr>
          <w:rFonts w:ascii="Arial" w:hAnsi="Arial" w:cs="Arial"/>
          <w:lang w:val="es-MX"/>
        </w:rPr>
        <w:t>para iniciar leyes y decretos.</w:t>
      </w:r>
    </w:p>
    <w:p w14:paraId="39AEDEE3" w14:textId="77777777" w:rsidR="009A5F96" w:rsidRPr="00D75A26" w:rsidRDefault="009A5F96" w:rsidP="009A5F96">
      <w:pPr>
        <w:tabs>
          <w:tab w:val="left" w:pos="1923"/>
        </w:tabs>
        <w:spacing w:line="360" w:lineRule="auto"/>
        <w:rPr>
          <w:rFonts w:ascii="Arial" w:eastAsia="Arial" w:hAnsi="Arial" w:cs="Arial"/>
          <w:b/>
          <w:color w:val="000000"/>
          <w:sz w:val="21"/>
          <w:szCs w:val="21"/>
        </w:rPr>
      </w:pPr>
    </w:p>
    <w:p w14:paraId="0C5AFD09" w14:textId="6975D3B9" w:rsidR="004E3603" w:rsidRDefault="006A0F72" w:rsidP="003A14D5">
      <w:pPr>
        <w:spacing w:line="360" w:lineRule="auto"/>
        <w:ind w:right="-34" w:firstLine="709"/>
        <w:jc w:val="both"/>
        <w:rPr>
          <w:rFonts w:ascii="Arial" w:hAnsi="Arial" w:cs="Arial"/>
        </w:rPr>
      </w:pPr>
      <w:r w:rsidRPr="006E7114">
        <w:rPr>
          <w:rFonts w:ascii="Arial" w:hAnsi="Arial" w:cs="Arial"/>
          <w:lang w:val="es-MX"/>
        </w:rPr>
        <w:t xml:space="preserve">Asimismo, con fundamento </w:t>
      </w:r>
      <w:r w:rsidR="000140E3">
        <w:rPr>
          <w:rFonts w:ascii="Arial" w:hAnsi="Arial" w:cs="Arial"/>
          <w:lang w:val="es-MX"/>
        </w:rPr>
        <w:t>en el</w:t>
      </w:r>
      <w:r w:rsidRPr="006E7114">
        <w:rPr>
          <w:rFonts w:ascii="Arial" w:hAnsi="Arial" w:cs="Arial"/>
          <w:lang w:val="es-MX"/>
        </w:rPr>
        <w:t xml:space="preserve"> artículos 43, fracción I</w:t>
      </w:r>
      <w:r w:rsidR="000140E3">
        <w:rPr>
          <w:rFonts w:ascii="Arial" w:hAnsi="Arial" w:cs="Arial"/>
          <w:lang w:val="es-MX"/>
        </w:rPr>
        <w:t>,</w:t>
      </w:r>
      <w:r w:rsidR="0061389C">
        <w:rPr>
          <w:rFonts w:ascii="Arial" w:hAnsi="Arial" w:cs="Arial"/>
          <w:lang w:val="es-MX"/>
        </w:rPr>
        <w:t xml:space="preserve"> inciso b</w:t>
      </w:r>
      <w:r w:rsidRPr="006E7114">
        <w:rPr>
          <w:rFonts w:ascii="Arial" w:hAnsi="Arial" w:cs="Arial"/>
          <w:lang w:val="es-MX"/>
        </w:rPr>
        <w:t>) de la Ley de Gobierno del Poder Legislativo del Estado de Yucatán, esta Comisión Permanente de Puntos Constitucionales y Gobernación tiene competencia para estudi</w:t>
      </w:r>
      <w:r w:rsidR="0061389C">
        <w:rPr>
          <w:rFonts w:ascii="Arial" w:hAnsi="Arial" w:cs="Arial"/>
          <w:lang w:val="es-MX"/>
        </w:rPr>
        <w:t>ar, analizar y dictaminar el asunto propuesto en la iniciativa</w:t>
      </w:r>
      <w:r w:rsidR="0061389C">
        <w:rPr>
          <w:rFonts w:ascii="Arial" w:hAnsi="Arial" w:cs="Arial"/>
        </w:rPr>
        <w:t>, toda vez que versa</w:t>
      </w:r>
      <w:r w:rsidRPr="006E7114">
        <w:rPr>
          <w:rFonts w:ascii="Arial" w:hAnsi="Arial" w:cs="Arial"/>
        </w:rPr>
        <w:t xml:space="preserve"> sobre modificaciones a la </w:t>
      </w:r>
      <w:r w:rsidR="00C87D3E">
        <w:rPr>
          <w:rFonts w:ascii="Arial" w:hAnsi="Arial" w:cs="Arial"/>
        </w:rPr>
        <w:t>legislación estatal que regula las cuestiones inherentes a la administración pública de la entidad.</w:t>
      </w:r>
    </w:p>
    <w:p w14:paraId="51040E3C" w14:textId="77777777" w:rsidR="000140E3" w:rsidRDefault="000140E3" w:rsidP="001A045E">
      <w:pPr>
        <w:spacing w:line="360" w:lineRule="auto"/>
        <w:ind w:right="-32" w:firstLine="567"/>
        <w:jc w:val="both"/>
        <w:rPr>
          <w:rFonts w:ascii="Arial" w:hAnsi="Arial" w:cs="Arial"/>
          <w:lang w:val="es-MX"/>
        </w:rPr>
      </w:pPr>
    </w:p>
    <w:p w14:paraId="148B40BC" w14:textId="77777777" w:rsidR="00D92D8B" w:rsidRDefault="00D92D8B" w:rsidP="00D92D8B">
      <w:pPr>
        <w:spacing w:line="360" w:lineRule="auto"/>
        <w:ind w:right="-32"/>
        <w:jc w:val="both"/>
        <w:rPr>
          <w:rFonts w:ascii="Arial" w:hAnsi="Arial" w:cs="Arial"/>
        </w:rPr>
      </w:pPr>
      <w:r w:rsidRPr="00C87D3E">
        <w:rPr>
          <w:rFonts w:ascii="Arial" w:hAnsi="Arial" w:cs="Arial"/>
          <w:b/>
        </w:rPr>
        <w:t xml:space="preserve">SEGUNDA. </w:t>
      </w:r>
      <w:r>
        <w:rPr>
          <w:rFonts w:ascii="Arial" w:hAnsi="Arial" w:cs="Arial"/>
        </w:rPr>
        <w:t>La descentralización hace alusión a la acción y efecto de descentralizar, según lo establecido por el Diccionario de la Lengua Española, el cual señala que éste concepto significa transferir a diversas corporaciones u oficios parte de la autoridad que antes ejercía el gobierno supremo del Estado. Derivado de ello, e</w:t>
      </w:r>
      <w:r w:rsidRPr="00C87D3E">
        <w:rPr>
          <w:rFonts w:ascii="Arial" w:hAnsi="Arial" w:cs="Arial"/>
        </w:rPr>
        <w:t xml:space="preserve">n el análisis de </w:t>
      </w:r>
      <w:r>
        <w:rPr>
          <w:rFonts w:ascii="Arial" w:hAnsi="Arial" w:cs="Arial"/>
        </w:rPr>
        <w:t>la iniciativa</w:t>
      </w:r>
      <w:r w:rsidRPr="00C87D3E">
        <w:rPr>
          <w:rFonts w:ascii="Arial" w:hAnsi="Arial" w:cs="Arial"/>
        </w:rPr>
        <w:t>, objeto de este instrumento legislativo, es nece</w:t>
      </w:r>
      <w:r>
        <w:rPr>
          <w:rFonts w:ascii="Arial" w:hAnsi="Arial" w:cs="Arial"/>
        </w:rPr>
        <w:t>sario establecer la importancia que tiene la descentralización de la administración pública en el contexto actual de la entidad, en virtud, de que al constituir un factor de transformación económica, ésta sigue siendo la manera más eficiente de gestionar los recursos naturales y las actividades esenciales de nuestro Estado, con la finalidad de proveerle y garantizar a la población lo primordial para la satisfacción de sus necesidades e intereses.</w:t>
      </w:r>
    </w:p>
    <w:p w14:paraId="3D3F2BB0" w14:textId="77777777" w:rsidR="00D92D8B" w:rsidRDefault="00D92D8B" w:rsidP="00D92D8B">
      <w:pPr>
        <w:spacing w:line="360" w:lineRule="auto"/>
        <w:ind w:right="-34" w:firstLine="709"/>
        <w:jc w:val="both"/>
        <w:rPr>
          <w:rFonts w:ascii="Arial" w:hAnsi="Arial" w:cs="Arial"/>
        </w:rPr>
      </w:pPr>
    </w:p>
    <w:p w14:paraId="3B7BCC0A" w14:textId="77777777" w:rsidR="00D92D8B" w:rsidRDefault="00D92D8B" w:rsidP="00D92D8B">
      <w:pPr>
        <w:spacing w:line="360" w:lineRule="auto"/>
        <w:ind w:right="-34" w:firstLine="709"/>
        <w:jc w:val="both"/>
        <w:rPr>
          <w:rFonts w:ascii="Arial" w:hAnsi="Arial" w:cs="Arial"/>
        </w:rPr>
      </w:pPr>
      <w:r>
        <w:rPr>
          <w:rFonts w:ascii="Arial" w:hAnsi="Arial" w:cs="Arial"/>
        </w:rPr>
        <w:t>En ese sentido, la descentralización administrativa configura una forma de organización de la administración pública, ya que otorga personalidad jurídica propia a ciertos entes de la misma, a los cuales se les confiere cierta autonomía orgánica respecto del órgano central, con la finalidad de revestirlos de competencias determinadas para llevar a cabo las funciones del Estado a través de diversas actividades administrativas; considerando, que la estrecha relación que tienen con la administración central no está intervenida por el concepto de jerarquización, es decir, que las personas que los integran no están sujetos a poderes jerárquicos derivado de la autonomía inherente que gozan.</w:t>
      </w:r>
    </w:p>
    <w:p w14:paraId="174F71F4" w14:textId="77777777" w:rsidR="00D92D8B" w:rsidRDefault="00D92D8B" w:rsidP="00D92D8B">
      <w:pPr>
        <w:spacing w:line="360" w:lineRule="auto"/>
        <w:ind w:right="-34" w:firstLine="709"/>
        <w:jc w:val="both"/>
        <w:rPr>
          <w:rFonts w:ascii="Arial" w:hAnsi="Arial" w:cs="Arial"/>
        </w:rPr>
      </w:pPr>
    </w:p>
    <w:p w14:paraId="5DD35AB5" w14:textId="77777777" w:rsidR="00D92D8B" w:rsidRDefault="00D92D8B" w:rsidP="00D92D8B">
      <w:pPr>
        <w:spacing w:line="360" w:lineRule="auto"/>
        <w:ind w:right="-34" w:firstLine="709"/>
        <w:jc w:val="both"/>
        <w:rPr>
          <w:rFonts w:ascii="Arial" w:hAnsi="Arial" w:cs="Arial"/>
        </w:rPr>
      </w:pPr>
      <w:r>
        <w:rPr>
          <w:rFonts w:ascii="Arial" w:hAnsi="Arial" w:cs="Arial"/>
        </w:rPr>
        <w:t>En atención a lo señalado, es menester indicar que la descentralización no es sinónimo de separar, sino que únicamente, significa atenuar la jerarquía administrativa en razón de que el poder central todavía conserva facultades específicas de control y vigilancia. En síntesis, la administración pública descentralizada se configura cuando el Estado asigna a otros organismos de la propia administración pública competencias para conocer y dar solución a los asuntos propios de dicho ente.</w:t>
      </w:r>
    </w:p>
    <w:p w14:paraId="307E02B5" w14:textId="77777777" w:rsidR="00C87D3E" w:rsidRDefault="00C87D3E" w:rsidP="001A045E">
      <w:pPr>
        <w:spacing w:line="360" w:lineRule="auto"/>
        <w:ind w:right="-32" w:firstLine="567"/>
        <w:jc w:val="both"/>
        <w:rPr>
          <w:rFonts w:ascii="Arial" w:hAnsi="Arial" w:cs="Arial"/>
          <w:lang w:val="es-MX"/>
        </w:rPr>
      </w:pPr>
    </w:p>
    <w:p w14:paraId="5396AB72" w14:textId="0DE1BDDB" w:rsidR="0087409C" w:rsidRPr="000176AD" w:rsidRDefault="0087409C" w:rsidP="0087409C">
      <w:pPr>
        <w:spacing w:line="360" w:lineRule="auto"/>
        <w:ind w:right="-32"/>
        <w:jc w:val="both"/>
        <w:rPr>
          <w:rFonts w:ascii="Arial" w:hAnsi="Arial" w:cs="Arial"/>
          <w:lang w:val="es-MX"/>
        </w:rPr>
      </w:pPr>
      <w:r w:rsidRPr="00D92D8B">
        <w:rPr>
          <w:rFonts w:ascii="Arial" w:hAnsi="Arial" w:cs="Arial"/>
          <w:b/>
          <w:lang w:val="es-MX"/>
        </w:rPr>
        <w:t>TERCERA.</w:t>
      </w:r>
      <w:r>
        <w:rPr>
          <w:rFonts w:ascii="Arial" w:hAnsi="Arial" w:cs="Arial"/>
          <w:b/>
          <w:lang w:val="es-MX"/>
        </w:rPr>
        <w:t xml:space="preserve"> </w:t>
      </w:r>
      <w:r>
        <w:rPr>
          <w:rFonts w:ascii="Arial" w:hAnsi="Arial" w:cs="Arial"/>
          <w:lang w:val="es-MX"/>
        </w:rPr>
        <w:t>En este tenor, dentro del marco jurídico federal, es la propia Constitución Política de los Estados Unidos Mexicanos, la que establece en su artículo 90, que la administración pública estará concentrada de manera central y paraestatal, en observancia de lo dispuesto por la Ley orgánica respectiva, la cual se encargará de distribuir los asuntos administrativos de la Federación a las distintas secretarías de</w:t>
      </w:r>
      <w:r w:rsidR="00D5638D">
        <w:rPr>
          <w:rFonts w:ascii="Arial" w:hAnsi="Arial" w:cs="Arial"/>
          <w:lang w:val="es-MX"/>
        </w:rPr>
        <w:t>l</w:t>
      </w:r>
      <w:r>
        <w:rPr>
          <w:rFonts w:ascii="Arial" w:hAnsi="Arial" w:cs="Arial"/>
          <w:lang w:val="es-MX"/>
        </w:rPr>
        <w:t xml:space="preserve"> Estado, instaurando los lineamientos en los que se basará la creación de las entidades paraestatales, así como de la injerencia que el Ejecutivo federal tendrá respecto al ejercicio y desarrollo de estas.</w:t>
      </w:r>
    </w:p>
    <w:p w14:paraId="563C23D5" w14:textId="77777777" w:rsidR="0087409C" w:rsidRPr="00C87D3E" w:rsidRDefault="0087409C" w:rsidP="0087409C">
      <w:pPr>
        <w:tabs>
          <w:tab w:val="left" w:pos="1923"/>
        </w:tabs>
        <w:spacing w:line="360" w:lineRule="auto"/>
        <w:rPr>
          <w:rFonts w:ascii="Arial" w:eastAsia="Arial" w:hAnsi="Arial" w:cs="Arial"/>
          <w:b/>
          <w:color w:val="000000"/>
          <w:sz w:val="21"/>
          <w:szCs w:val="21"/>
        </w:rPr>
      </w:pPr>
    </w:p>
    <w:p w14:paraId="5C37800A" w14:textId="77777777" w:rsidR="0087409C" w:rsidRDefault="0087409C" w:rsidP="003A14D5">
      <w:pPr>
        <w:spacing w:line="360" w:lineRule="auto"/>
        <w:ind w:right="-34" w:firstLine="709"/>
        <w:jc w:val="both"/>
        <w:rPr>
          <w:rFonts w:ascii="Arial" w:hAnsi="Arial" w:cs="Arial"/>
        </w:rPr>
      </w:pPr>
      <w:r>
        <w:rPr>
          <w:rFonts w:ascii="Arial" w:hAnsi="Arial" w:cs="Arial"/>
        </w:rPr>
        <w:t>En consecuencia, el artículo 3 de la Ley Orgánica de la Administración Pública Federal configura a los organismos descentralizados como parte de un conjunto de entidades que derivan de la administración pública paraestatal, los cuales tiene la función de auxiliar al Poder Ejecutivo de la Unión, en términos de las disposiciones legales correspondientes.</w:t>
      </w:r>
    </w:p>
    <w:p w14:paraId="3EE3AE75" w14:textId="77777777" w:rsidR="009A5F96" w:rsidRDefault="009A5F96" w:rsidP="009A5F96">
      <w:pPr>
        <w:tabs>
          <w:tab w:val="left" w:pos="1923"/>
        </w:tabs>
        <w:spacing w:line="360" w:lineRule="auto"/>
        <w:rPr>
          <w:rFonts w:ascii="Arial" w:eastAsia="Arial" w:hAnsi="Arial" w:cs="Arial"/>
          <w:b/>
          <w:color w:val="000000"/>
          <w:sz w:val="21"/>
          <w:szCs w:val="21"/>
        </w:rPr>
      </w:pPr>
    </w:p>
    <w:p w14:paraId="0194E8D4" w14:textId="48DFDD2C" w:rsidR="008359D8" w:rsidRDefault="008359D8" w:rsidP="008359D8">
      <w:pPr>
        <w:spacing w:line="360" w:lineRule="auto"/>
        <w:ind w:right="-32"/>
        <w:jc w:val="both"/>
        <w:rPr>
          <w:rFonts w:ascii="Arial" w:hAnsi="Arial" w:cs="Arial"/>
        </w:rPr>
      </w:pPr>
      <w:r>
        <w:rPr>
          <w:rFonts w:ascii="Arial" w:hAnsi="Arial" w:cs="Arial"/>
          <w:b/>
        </w:rPr>
        <w:t>CUARTA</w:t>
      </w:r>
      <w:r w:rsidRPr="00C87D3E">
        <w:rPr>
          <w:rFonts w:ascii="Arial" w:hAnsi="Arial" w:cs="Arial"/>
          <w:b/>
        </w:rPr>
        <w:t xml:space="preserve">. </w:t>
      </w:r>
      <w:r w:rsidRPr="00C87D3E">
        <w:rPr>
          <w:rFonts w:ascii="Arial" w:hAnsi="Arial" w:cs="Arial"/>
        </w:rPr>
        <w:t xml:space="preserve">En </w:t>
      </w:r>
      <w:r>
        <w:rPr>
          <w:rFonts w:ascii="Arial" w:hAnsi="Arial" w:cs="Arial"/>
        </w:rPr>
        <w:t xml:space="preserve">cuanto al ámbito normativo estatal, la administración pública paraestatal se encuentra prevista en el Código de la Administración Pública de Yucatán, específicamente en el artículo 4, el cual a la letra establece lo siguiente: </w:t>
      </w:r>
    </w:p>
    <w:p w14:paraId="48B4AE22" w14:textId="77777777" w:rsidR="008359D8" w:rsidRPr="00AC57EF" w:rsidRDefault="008359D8" w:rsidP="008359D8">
      <w:pPr>
        <w:spacing w:line="360" w:lineRule="auto"/>
        <w:ind w:right="-32"/>
        <w:jc w:val="both"/>
        <w:rPr>
          <w:rFonts w:ascii="Arial" w:hAnsi="Arial" w:cs="Arial"/>
          <w:sz w:val="10"/>
          <w:szCs w:val="10"/>
        </w:rPr>
      </w:pPr>
    </w:p>
    <w:p w14:paraId="56893321" w14:textId="77777777" w:rsidR="008359D8" w:rsidRPr="00AC57EF" w:rsidRDefault="008359D8" w:rsidP="008359D8">
      <w:pPr>
        <w:spacing w:line="360" w:lineRule="auto"/>
        <w:ind w:left="284" w:right="191"/>
        <w:jc w:val="both"/>
        <w:rPr>
          <w:rFonts w:ascii="Arial" w:hAnsi="Arial" w:cs="Arial"/>
          <w:i/>
          <w:sz w:val="22"/>
          <w:szCs w:val="20"/>
        </w:rPr>
      </w:pPr>
      <w:r>
        <w:rPr>
          <w:rFonts w:ascii="Arial" w:hAnsi="Arial" w:cs="Arial"/>
          <w:i/>
          <w:sz w:val="22"/>
          <w:szCs w:val="20"/>
        </w:rPr>
        <w:t>“</w:t>
      </w:r>
      <w:r w:rsidRPr="00AC57EF">
        <w:rPr>
          <w:rFonts w:ascii="Arial" w:hAnsi="Arial" w:cs="Arial"/>
          <w:i/>
          <w:sz w:val="22"/>
          <w:szCs w:val="20"/>
        </w:rPr>
        <w:t>Artículo 4.- Las entidades que constituyen la Administración Pública Paraestatal son: los organismos públicos descentralizados, las empresas de participación estatal mayorita</w:t>
      </w:r>
      <w:r>
        <w:rPr>
          <w:rFonts w:ascii="Arial" w:hAnsi="Arial" w:cs="Arial"/>
          <w:i/>
          <w:sz w:val="22"/>
          <w:szCs w:val="20"/>
        </w:rPr>
        <w:t>ria y los fideicomisos públicos.”</w:t>
      </w:r>
    </w:p>
    <w:p w14:paraId="687B6A0E" w14:textId="77777777" w:rsidR="008359D8" w:rsidRDefault="008359D8" w:rsidP="008359D8">
      <w:pPr>
        <w:spacing w:line="360" w:lineRule="auto"/>
        <w:ind w:right="-32"/>
        <w:jc w:val="both"/>
        <w:rPr>
          <w:rFonts w:ascii="Arial" w:hAnsi="Arial" w:cs="Arial"/>
        </w:rPr>
      </w:pPr>
    </w:p>
    <w:p w14:paraId="61A07898" w14:textId="4E106175" w:rsidR="008359D8" w:rsidRDefault="008359D8" w:rsidP="003A14D5">
      <w:pPr>
        <w:spacing w:line="360" w:lineRule="auto"/>
        <w:ind w:right="-34" w:firstLine="709"/>
        <w:jc w:val="both"/>
        <w:rPr>
          <w:rFonts w:ascii="Arial" w:hAnsi="Arial" w:cs="Arial"/>
        </w:rPr>
      </w:pPr>
      <w:r>
        <w:rPr>
          <w:rFonts w:ascii="Arial" w:hAnsi="Arial" w:cs="Arial"/>
        </w:rPr>
        <w:t>Derivado de ello, y en observancia de lo señalado por el artículo 48 de dicho Código, se infiere que los organismos públicos descentralizados derivan de la administración pública paraestatal y, en ese sentido, el citado ordenamiento jurídico, en su artículo 49, los conceptualiza como aquellas instituciones creadas por el Congreso del Estad</w:t>
      </w:r>
      <w:r w:rsidR="00D5638D">
        <w:rPr>
          <w:rFonts w:ascii="Arial" w:hAnsi="Arial" w:cs="Arial"/>
        </w:rPr>
        <w:t>o, o en su caso, por Decreto de la persona</w:t>
      </w:r>
      <w:r>
        <w:rPr>
          <w:rFonts w:ascii="Arial" w:hAnsi="Arial" w:cs="Arial"/>
        </w:rPr>
        <w:t xml:space="preserve"> Titular del Ejecutivo del Estado, dotadas de personalidad jurídica y patrimonio propio, independiente de la forma o estructura legal que adopten.</w:t>
      </w:r>
    </w:p>
    <w:p w14:paraId="643F536E" w14:textId="77777777" w:rsidR="008359D8" w:rsidRDefault="008359D8" w:rsidP="003A14D5">
      <w:pPr>
        <w:spacing w:line="360" w:lineRule="auto"/>
        <w:ind w:right="-34" w:firstLine="709"/>
        <w:jc w:val="both"/>
        <w:rPr>
          <w:rFonts w:ascii="Arial" w:hAnsi="Arial" w:cs="Arial"/>
        </w:rPr>
      </w:pPr>
    </w:p>
    <w:p w14:paraId="6C709899" w14:textId="3B8FE8F7" w:rsidR="008359D8" w:rsidRDefault="008359D8" w:rsidP="003A14D5">
      <w:pPr>
        <w:spacing w:line="360" w:lineRule="auto"/>
        <w:ind w:right="-34" w:firstLine="709"/>
        <w:jc w:val="both"/>
      </w:pPr>
      <w:r>
        <w:rPr>
          <w:rFonts w:ascii="Arial" w:hAnsi="Arial" w:cs="Arial"/>
        </w:rPr>
        <w:t>Ahora bien, en relación a lo antes mencionado, y al ser parte de la Administración Pública Estatal, dichos organismos se crean con el objeto de auxiliar al Poder Ejecutivo del Estado, según lo establecido por el artículo 66 de la referida norma, específicamente, a través de la prestación de un servicio público estatal; así como de la realización de diversas actividades correspondientes a áreas prioritarias que se limita a la prestación de un servicio público, y de la obtención o aplicación de recursos para fines de</w:t>
      </w:r>
      <w:r w:rsidR="00D5638D">
        <w:rPr>
          <w:rFonts w:ascii="Arial" w:hAnsi="Arial" w:cs="Arial"/>
        </w:rPr>
        <w:t xml:space="preserve"> asistencia o seguridad social.</w:t>
      </w:r>
    </w:p>
    <w:p w14:paraId="369B062A" w14:textId="77777777" w:rsidR="008359D8" w:rsidRDefault="008359D8" w:rsidP="008359D8">
      <w:pPr>
        <w:spacing w:line="360" w:lineRule="auto"/>
        <w:ind w:right="-32"/>
        <w:jc w:val="both"/>
        <w:rPr>
          <w:rFonts w:ascii="Arial" w:hAnsi="Arial" w:cs="Arial"/>
        </w:rPr>
      </w:pPr>
    </w:p>
    <w:p w14:paraId="74485857" w14:textId="67A691F6" w:rsidR="008359D8" w:rsidRDefault="008359D8" w:rsidP="008359D8">
      <w:pPr>
        <w:spacing w:line="360" w:lineRule="auto"/>
        <w:ind w:right="-32"/>
        <w:jc w:val="both"/>
        <w:rPr>
          <w:rFonts w:ascii="Arial" w:hAnsi="Arial" w:cs="Arial"/>
        </w:rPr>
      </w:pPr>
      <w:r>
        <w:rPr>
          <w:rFonts w:ascii="Arial" w:hAnsi="Arial" w:cs="Arial"/>
          <w:b/>
        </w:rPr>
        <w:t>QUINTA</w:t>
      </w:r>
      <w:r w:rsidRPr="008359D8">
        <w:rPr>
          <w:rFonts w:ascii="Arial" w:hAnsi="Arial" w:cs="Arial"/>
          <w:b/>
        </w:rPr>
        <w:t>.</w:t>
      </w:r>
      <w:r>
        <w:rPr>
          <w:rFonts w:ascii="Arial" w:hAnsi="Arial" w:cs="Arial"/>
        </w:rPr>
        <w:t xml:space="preserve"> Asimismo, en virtud de su naturaleza jurídica y para su óptimo funcionamiento, estas instituciones se rigen por un Órgano de Gobierno propio, el cual tiene la labor de encaminar y dirigir las actividades a su cargo, mismo que tal como lo dispone el artículo 71 del Código en estudio, podrá ser una Junta de Gobierno, o su equivalente. De igual forma, cabe señalar que la administración de estos entes está a cargo de un Director General o, en su caso, su equivalente, para lo cual, el propio Código de la Administración Pública de Yucatán</w:t>
      </w:r>
      <w:r w:rsidR="008B22FD">
        <w:rPr>
          <w:rFonts w:ascii="Arial" w:hAnsi="Arial" w:cs="Arial"/>
        </w:rPr>
        <w:t>,</w:t>
      </w:r>
      <w:r>
        <w:rPr>
          <w:rFonts w:ascii="Arial" w:hAnsi="Arial" w:cs="Arial"/>
        </w:rPr>
        <w:t xml:space="preserve"> señala en su artículo 75, los requisitos y lineamientos para ser nombrado como tal por el Gobernador del Estado, dentro de los cuales se observan los siguientes:</w:t>
      </w:r>
    </w:p>
    <w:p w14:paraId="1671EEB4" w14:textId="77777777" w:rsidR="008359D8" w:rsidRPr="0055061E" w:rsidRDefault="008359D8" w:rsidP="008359D8">
      <w:pPr>
        <w:spacing w:line="360" w:lineRule="auto"/>
        <w:ind w:right="-32"/>
        <w:jc w:val="both"/>
        <w:rPr>
          <w:rFonts w:ascii="Arial" w:hAnsi="Arial" w:cs="Arial"/>
          <w:sz w:val="10"/>
          <w:szCs w:val="10"/>
        </w:rPr>
      </w:pPr>
    </w:p>
    <w:p w14:paraId="2BDF34DA" w14:textId="77777777" w:rsidR="008359D8" w:rsidRDefault="008359D8" w:rsidP="008359D8">
      <w:pPr>
        <w:pStyle w:val="Prrafodelista"/>
        <w:numPr>
          <w:ilvl w:val="0"/>
          <w:numId w:val="9"/>
        </w:numPr>
        <w:spacing w:line="360" w:lineRule="auto"/>
        <w:ind w:right="-32"/>
        <w:jc w:val="both"/>
      </w:pPr>
      <w:r w:rsidRPr="0055061E">
        <w:t xml:space="preserve">Ser ciudadano mexicano </w:t>
      </w:r>
      <w:r w:rsidRPr="0055061E">
        <w:rPr>
          <w:i/>
        </w:rPr>
        <w:t>por nacimiento</w:t>
      </w:r>
      <w:r w:rsidRPr="0055061E">
        <w:t xml:space="preserve"> en pleno ej</w:t>
      </w:r>
      <w:r>
        <w:t>ercicio de sus derechos.</w:t>
      </w:r>
    </w:p>
    <w:p w14:paraId="2CFB5149" w14:textId="77777777" w:rsidR="008359D8" w:rsidRDefault="008359D8" w:rsidP="008359D8">
      <w:pPr>
        <w:pStyle w:val="Prrafodelista"/>
        <w:numPr>
          <w:ilvl w:val="0"/>
          <w:numId w:val="9"/>
        </w:numPr>
        <w:spacing w:line="360" w:lineRule="auto"/>
        <w:ind w:right="-32"/>
        <w:jc w:val="both"/>
      </w:pPr>
      <w:r w:rsidRPr="0055061E">
        <w:t>No encontrarse en alguno de los impedimentos señalado</w:t>
      </w:r>
      <w:r>
        <w:t>s por el presente Código.</w:t>
      </w:r>
    </w:p>
    <w:p w14:paraId="406A18F0" w14:textId="77777777" w:rsidR="008359D8" w:rsidRPr="0055061E" w:rsidRDefault="008359D8" w:rsidP="008359D8">
      <w:pPr>
        <w:pStyle w:val="Prrafodelista"/>
        <w:numPr>
          <w:ilvl w:val="0"/>
          <w:numId w:val="9"/>
        </w:numPr>
        <w:spacing w:line="360" w:lineRule="auto"/>
        <w:ind w:right="-32"/>
        <w:jc w:val="both"/>
      </w:pPr>
      <w:r w:rsidRPr="0055061E">
        <w:t>Contar con estudios técnicos o profesionales a fines con el objeto del organismo descentralizado.</w:t>
      </w:r>
    </w:p>
    <w:p w14:paraId="414B8A9A" w14:textId="77777777" w:rsidR="008359D8" w:rsidRDefault="008359D8" w:rsidP="008359D8">
      <w:pPr>
        <w:ind w:right="-32"/>
        <w:jc w:val="both"/>
        <w:rPr>
          <w:rFonts w:ascii="Arial" w:hAnsi="Arial" w:cs="Arial"/>
        </w:rPr>
      </w:pPr>
    </w:p>
    <w:p w14:paraId="26AA6309" w14:textId="35621C9B" w:rsidR="0087409C" w:rsidRDefault="008359D8" w:rsidP="003A14D5">
      <w:pPr>
        <w:spacing w:line="360" w:lineRule="auto"/>
        <w:ind w:right="-34" w:firstLine="709"/>
        <w:jc w:val="both"/>
        <w:rPr>
          <w:rFonts w:ascii="Arial" w:hAnsi="Arial" w:cs="Arial"/>
        </w:rPr>
      </w:pPr>
      <w:r w:rsidRPr="00701BB4">
        <w:rPr>
          <w:rFonts w:ascii="Arial" w:hAnsi="Arial" w:cs="Arial"/>
        </w:rPr>
        <w:t xml:space="preserve">Sin embargo, es pertinente hacer alusión que el establecer </w:t>
      </w:r>
      <w:r w:rsidR="008B22FD" w:rsidRPr="00701BB4">
        <w:rPr>
          <w:rFonts w:ascii="Arial" w:hAnsi="Arial" w:cs="Arial"/>
        </w:rPr>
        <w:t>como</w:t>
      </w:r>
      <w:r w:rsidRPr="00701BB4">
        <w:rPr>
          <w:rFonts w:ascii="Arial" w:hAnsi="Arial" w:cs="Arial"/>
        </w:rPr>
        <w:t xml:space="preserve"> requerim</w:t>
      </w:r>
      <w:r w:rsidR="008B22FD" w:rsidRPr="00701BB4">
        <w:rPr>
          <w:rFonts w:ascii="Arial" w:hAnsi="Arial" w:cs="Arial"/>
        </w:rPr>
        <w:t>iento que para ser nombrado a dicho</w:t>
      </w:r>
      <w:r w:rsidR="006D3DAC" w:rsidRPr="00701BB4">
        <w:rPr>
          <w:rFonts w:ascii="Arial" w:hAnsi="Arial" w:cs="Arial"/>
        </w:rPr>
        <w:t xml:space="preserve"> cargo</w:t>
      </w:r>
      <w:r w:rsidR="008B22FD" w:rsidRPr="00701BB4">
        <w:rPr>
          <w:rFonts w:ascii="Arial" w:hAnsi="Arial" w:cs="Arial"/>
        </w:rPr>
        <w:t xml:space="preserve">, </w:t>
      </w:r>
      <w:r w:rsidRPr="00701BB4">
        <w:rPr>
          <w:rFonts w:ascii="Arial" w:hAnsi="Arial" w:cs="Arial"/>
        </w:rPr>
        <w:t xml:space="preserve">deberá ser mexicano </w:t>
      </w:r>
      <w:r w:rsidRPr="00701BB4">
        <w:rPr>
          <w:rFonts w:ascii="Arial" w:hAnsi="Arial" w:cs="Arial"/>
          <w:i/>
          <w:u w:val="single"/>
        </w:rPr>
        <w:t>por nacimiento</w:t>
      </w:r>
      <w:r w:rsidRPr="00701BB4">
        <w:rPr>
          <w:rFonts w:ascii="Arial" w:hAnsi="Arial" w:cs="Arial"/>
        </w:rPr>
        <w:t xml:space="preserve"> en plen</w:t>
      </w:r>
      <w:r w:rsidR="00701BB4" w:rsidRPr="00701BB4">
        <w:rPr>
          <w:rFonts w:ascii="Arial" w:hAnsi="Arial" w:cs="Arial"/>
        </w:rPr>
        <w:t xml:space="preserve">o ejercicio de sus derechos, </w:t>
      </w:r>
      <w:r w:rsidRPr="00701BB4">
        <w:rPr>
          <w:rFonts w:ascii="Arial" w:hAnsi="Arial" w:cs="Arial"/>
        </w:rPr>
        <w:t>constituye una disposición normativa de carácter inconstitucional, toda vez que</w:t>
      </w:r>
      <w:r w:rsidR="006D3DAC" w:rsidRPr="00701BB4">
        <w:rPr>
          <w:rFonts w:ascii="Arial" w:hAnsi="Arial" w:cs="Arial"/>
        </w:rPr>
        <w:t xml:space="preserve"> </w:t>
      </w:r>
      <w:r w:rsidR="00701BB4" w:rsidRPr="00701BB4">
        <w:rPr>
          <w:rFonts w:ascii="Arial" w:hAnsi="Arial" w:cs="Arial"/>
        </w:rPr>
        <w:t>dicho supuesto es discriminatorio y contraviene lo dispuesto en la Constitución Política de los Estados Unidos Mexicanos,</w:t>
      </w:r>
      <w:r w:rsidRPr="00701BB4">
        <w:rPr>
          <w:rFonts w:ascii="Arial" w:hAnsi="Arial" w:cs="Arial"/>
        </w:rPr>
        <w:t xml:space="preserve"> desde el 10 de junio del año 2011, fecha en que se incorporaron todos los derechos humanos reconocidos en los tratados internaciona</w:t>
      </w:r>
      <w:r w:rsidR="00701BB4" w:rsidRPr="00701BB4">
        <w:rPr>
          <w:rFonts w:ascii="Arial" w:hAnsi="Arial" w:cs="Arial"/>
        </w:rPr>
        <w:t>les como derechos fundamentales.</w:t>
      </w:r>
    </w:p>
    <w:p w14:paraId="0FF0264D" w14:textId="77777777" w:rsidR="00701BB4" w:rsidRDefault="00701BB4" w:rsidP="00701BB4">
      <w:pPr>
        <w:spacing w:line="360" w:lineRule="auto"/>
        <w:ind w:right="-32"/>
        <w:jc w:val="both"/>
        <w:rPr>
          <w:rFonts w:ascii="Arial" w:hAnsi="Arial" w:cs="Arial"/>
        </w:rPr>
      </w:pPr>
    </w:p>
    <w:p w14:paraId="4FE617D4" w14:textId="77777777" w:rsidR="007D1BCD" w:rsidRDefault="00701BB4" w:rsidP="00701BB4">
      <w:pPr>
        <w:spacing w:line="360" w:lineRule="auto"/>
        <w:ind w:right="-32"/>
        <w:jc w:val="both"/>
        <w:rPr>
          <w:rFonts w:ascii="Arial" w:hAnsi="Arial" w:cs="Arial"/>
        </w:rPr>
      </w:pPr>
      <w:r w:rsidRPr="00701BB4">
        <w:rPr>
          <w:rFonts w:ascii="Arial" w:hAnsi="Arial" w:cs="Arial"/>
          <w:b/>
        </w:rPr>
        <w:t xml:space="preserve">SEXTA. </w:t>
      </w:r>
      <w:r w:rsidRPr="00701BB4">
        <w:rPr>
          <w:rFonts w:ascii="Arial" w:hAnsi="Arial" w:cs="Arial"/>
        </w:rPr>
        <w:t xml:space="preserve">La </w:t>
      </w:r>
      <w:r>
        <w:rPr>
          <w:rFonts w:ascii="Arial" w:hAnsi="Arial" w:cs="Arial"/>
        </w:rPr>
        <w:t xml:space="preserve">citada reforma constitucional del año 2011, en materia de derechos humanos, </w:t>
      </w:r>
      <w:r w:rsidR="007D1BCD">
        <w:rPr>
          <w:rFonts w:ascii="Arial" w:hAnsi="Arial" w:cs="Arial"/>
        </w:rPr>
        <w:t>contempló la importancia de reconocer y fortalecer los derechos humanos y la responsabilidad del Estado Mexicano para promover, respetar, proteger y garantizar los mismos, representando un trascendental avance jurídico.</w:t>
      </w:r>
    </w:p>
    <w:p w14:paraId="5F2C24B3" w14:textId="77777777" w:rsidR="007D1BCD" w:rsidRDefault="007D1BCD" w:rsidP="00701BB4">
      <w:pPr>
        <w:spacing w:line="360" w:lineRule="auto"/>
        <w:ind w:right="-32"/>
        <w:jc w:val="both"/>
        <w:rPr>
          <w:rFonts w:ascii="Arial" w:hAnsi="Arial" w:cs="Arial"/>
        </w:rPr>
      </w:pPr>
    </w:p>
    <w:p w14:paraId="0EE96ACD" w14:textId="798DD681" w:rsidR="00701BB4" w:rsidRDefault="00622D42" w:rsidP="003A14D5">
      <w:pPr>
        <w:spacing w:line="360" w:lineRule="auto"/>
        <w:ind w:right="-34" w:firstLine="709"/>
        <w:jc w:val="both"/>
        <w:rPr>
          <w:rFonts w:ascii="Arial" w:hAnsi="Arial" w:cs="Arial"/>
        </w:rPr>
      </w:pPr>
      <w:r>
        <w:rPr>
          <w:rFonts w:ascii="Arial" w:hAnsi="Arial" w:cs="Arial"/>
        </w:rPr>
        <w:t>Por consiguiente</w:t>
      </w:r>
      <w:r w:rsidR="007D1BCD">
        <w:rPr>
          <w:rFonts w:ascii="Arial" w:hAnsi="Arial" w:cs="Arial"/>
        </w:rPr>
        <w:t xml:space="preserve">, se modificó </w:t>
      </w:r>
      <w:r w:rsidR="00D5638D">
        <w:rPr>
          <w:rFonts w:ascii="Arial" w:hAnsi="Arial" w:cs="Arial"/>
        </w:rPr>
        <w:t>el contenido del artículo 1 de l</w:t>
      </w:r>
      <w:r w:rsidR="007D1BCD">
        <w:rPr>
          <w:rFonts w:ascii="Arial" w:hAnsi="Arial" w:cs="Arial"/>
        </w:rPr>
        <w:t xml:space="preserve">a Constitución Federal, para </w:t>
      </w:r>
      <w:r w:rsidR="00701BB4">
        <w:rPr>
          <w:rFonts w:ascii="Arial" w:hAnsi="Arial" w:cs="Arial"/>
        </w:rPr>
        <w:t>establecer que</w:t>
      </w:r>
      <w:r w:rsidR="007D1BCD">
        <w:rPr>
          <w:rFonts w:ascii="Arial" w:hAnsi="Arial" w:cs="Arial"/>
        </w:rPr>
        <w:t xml:space="preserve"> en</w:t>
      </w:r>
      <w:r w:rsidR="00701BB4">
        <w:rPr>
          <w:rFonts w:ascii="Arial" w:hAnsi="Arial" w:cs="Arial"/>
        </w:rPr>
        <w:t xml:space="preserve"> los Estados Unidos Mexicanos, todas las personas gozarán de los derechos humanos reconocidos en </w:t>
      </w:r>
      <w:r w:rsidR="007D1BCD">
        <w:rPr>
          <w:rFonts w:ascii="Arial" w:hAnsi="Arial" w:cs="Arial"/>
        </w:rPr>
        <w:t>dicha norma</w:t>
      </w:r>
      <w:r w:rsidR="00701BB4">
        <w:rPr>
          <w:rFonts w:ascii="Arial" w:hAnsi="Arial" w:cs="Arial"/>
        </w:rPr>
        <w:t xml:space="preserve"> y</w:t>
      </w:r>
      <w:r w:rsidR="007B3AAC">
        <w:rPr>
          <w:rFonts w:ascii="Arial" w:hAnsi="Arial" w:cs="Arial"/>
        </w:rPr>
        <w:t xml:space="preserve"> en los tratados internacionale</w:t>
      </w:r>
      <w:r w:rsidR="00701BB4">
        <w:rPr>
          <w:rFonts w:ascii="Arial" w:hAnsi="Arial" w:cs="Arial"/>
        </w:rPr>
        <w:t>s de lo</w:t>
      </w:r>
      <w:r w:rsidR="007B3AAC">
        <w:rPr>
          <w:rFonts w:ascii="Arial" w:hAnsi="Arial" w:cs="Arial"/>
        </w:rPr>
        <w:t>s</w:t>
      </w:r>
      <w:r w:rsidR="00701BB4">
        <w:rPr>
          <w:rFonts w:ascii="Arial" w:hAnsi="Arial" w:cs="Arial"/>
        </w:rPr>
        <w:t xml:space="preserve"> que el Estado Mexicano sea parte, así como de la</w:t>
      </w:r>
      <w:r w:rsidR="00D5638D">
        <w:rPr>
          <w:rFonts w:ascii="Arial" w:hAnsi="Arial" w:cs="Arial"/>
        </w:rPr>
        <w:t>s</w:t>
      </w:r>
      <w:r w:rsidR="00701BB4">
        <w:rPr>
          <w:rFonts w:ascii="Arial" w:hAnsi="Arial" w:cs="Arial"/>
        </w:rPr>
        <w:t xml:space="preserve"> garantías para su protección, cuyo ejercicio no podrá restringirse ni suspenderse bajo ningún supuesto, con excepción de los casos que la propia Constitución determine, entendiendo con ello, que está prohibida toda discriminación basada en un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w:t>
      </w:r>
      <w:r w:rsidR="007D1BCD">
        <w:rPr>
          <w:rFonts w:ascii="Arial" w:hAnsi="Arial" w:cs="Arial"/>
        </w:rPr>
        <w:t>s y libertades de las personas.</w:t>
      </w:r>
    </w:p>
    <w:p w14:paraId="3B1FF9A6" w14:textId="77777777" w:rsidR="007D1BCD" w:rsidRDefault="007D1BCD" w:rsidP="003A14D5">
      <w:pPr>
        <w:spacing w:line="360" w:lineRule="auto"/>
        <w:ind w:right="-34" w:firstLine="709"/>
        <w:jc w:val="both"/>
        <w:rPr>
          <w:rFonts w:ascii="Arial" w:hAnsi="Arial" w:cs="Arial"/>
        </w:rPr>
      </w:pPr>
    </w:p>
    <w:p w14:paraId="7A4CC01D" w14:textId="77777777" w:rsidR="00EA3AD0" w:rsidRDefault="00622D42" w:rsidP="003A14D5">
      <w:pPr>
        <w:spacing w:line="360" w:lineRule="auto"/>
        <w:ind w:right="-34" w:firstLine="709"/>
        <w:jc w:val="both"/>
        <w:rPr>
          <w:rFonts w:ascii="Arial" w:hAnsi="Arial" w:cs="Arial"/>
        </w:rPr>
      </w:pPr>
      <w:r>
        <w:rPr>
          <w:rFonts w:ascii="Arial" w:hAnsi="Arial" w:cs="Arial"/>
        </w:rPr>
        <w:t xml:space="preserve">En concatenación con la reforma señalada, y el asunto que nos atañe en el presente documento, </w:t>
      </w:r>
      <w:r w:rsidR="007B3AAC">
        <w:rPr>
          <w:rFonts w:ascii="Arial" w:hAnsi="Arial" w:cs="Arial"/>
        </w:rPr>
        <w:t xml:space="preserve">la Suprema Corte de Justicia de la Nación al resolver diversas acciones de inconstitucionalidad en relación con las </w:t>
      </w:r>
      <w:r w:rsidR="007B3AAC" w:rsidRPr="007B3AAC">
        <w:rPr>
          <w:rFonts w:ascii="Arial" w:hAnsi="Arial" w:cs="Arial"/>
        </w:rPr>
        <w:t>normas que contienen el requisito de contar con la nacionalidad mexicana por nacimiento para acceder a determinados cargos públicos</w:t>
      </w:r>
      <w:r w:rsidR="007B3AAC">
        <w:rPr>
          <w:rFonts w:ascii="Arial" w:hAnsi="Arial" w:cs="Arial"/>
        </w:rPr>
        <w:t>, ha declarado que la porción normativa “por nacimiento” es inválida, en razón de que configura una restricción p</w:t>
      </w:r>
      <w:r w:rsidR="004F4D08">
        <w:rPr>
          <w:rFonts w:ascii="Arial" w:hAnsi="Arial" w:cs="Arial"/>
        </w:rPr>
        <w:t>ara acceder al cargo, misma</w:t>
      </w:r>
      <w:r w:rsidR="007B3AAC">
        <w:rPr>
          <w:rFonts w:ascii="Arial" w:hAnsi="Arial" w:cs="Arial"/>
        </w:rPr>
        <w:t xml:space="preserve"> que adem</w:t>
      </w:r>
      <w:r w:rsidR="00EA3AD0">
        <w:rPr>
          <w:rFonts w:ascii="Arial" w:hAnsi="Arial" w:cs="Arial"/>
        </w:rPr>
        <w:t>ás resulta discriminatoria para el acceso a esos empleos públicos a los mexicanos por naturalización y, por ende, violatoria al principio de igualdad y no discriminación previsto en nuestra Carta Magna.</w:t>
      </w:r>
      <w:r w:rsidR="004F4D08">
        <w:rPr>
          <w:rFonts w:ascii="Arial" w:hAnsi="Arial" w:cs="Arial"/>
        </w:rPr>
        <w:t xml:space="preserve"> </w:t>
      </w:r>
    </w:p>
    <w:p w14:paraId="7218ECF5" w14:textId="77777777" w:rsidR="00EA3AD0" w:rsidRDefault="00EA3AD0" w:rsidP="00701BB4">
      <w:pPr>
        <w:spacing w:line="360" w:lineRule="auto"/>
        <w:ind w:right="-32"/>
        <w:jc w:val="both"/>
        <w:rPr>
          <w:rFonts w:ascii="Arial" w:hAnsi="Arial" w:cs="Arial"/>
        </w:rPr>
      </w:pPr>
    </w:p>
    <w:p w14:paraId="54B934B0" w14:textId="169E80A6" w:rsidR="007D1BCD" w:rsidRDefault="004F4D08" w:rsidP="003A14D5">
      <w:pPr>
        <w:spacing w:line="360" w:lineRule="auto"/>
        <w:ind w:right="-34" w:firstLine="709"/>
        <w:jc w:val="both"/>
        <w:rPr>
          <w:rFonts w:ascii="Arial" w:hAnsi="Arial" w:cs="Arial"/>
        </w:rPr>
      </w:pPr>
      <w:r>
        <w:rPr>
          <w:rFonts w:ascii="Arial" w:hAnsi="Arial" w:cs="Arial"/>
        </w:rPr>
        <w:t xml:space="preserve">Con respecto a ello, debemos resaltar que los órganos legislativos locales no están facultados para establecer esta exigencia, en virtud de lo dispuesto por el artículo 32 constitucional, el cual indica expresamente que cargos públicos requieren necesariamente esta calidad, entre los que </w:t>
      </w:r>
      <w:r w:rsidR="00EA3AD0">
        <w:rPr>
          <w:rFonts w:ascii="Arial" w:hAnsi="Arial" w:cs="Arial"/>
        </w:rPr>
        <w:t xml:space="preserve">se observan aquellos que están directamente vinculados con la seguridad nacional y la soberanía, y por el contrario, </w:t>
      </w:r>
      <w:r>
        <w:rPr>
          <w:rFonts w:ascii="Arial" w:hAnsi="Arial" w:cs="Arial"/>
        </w:rPr>
        <w:t>no se obs</w:t>
      </w:r>
      <w:r w:rsidR="00EA3AD0">
        <w:rPr>
          <w:rFonts w:ascii="Arial" w:hAnsi="Arial" w:cs="Arial"/>
        </w:rPr>
        <w:t xml:space="preserve">erva algún cargo público correspondiente a </w:t>
      </w:r>
      <w:r>
        <w:rPr>
          <w:rFonts w:ascii="Arial" w:hAnsi="Arial" w:cs="Arial"/>
        </w:rPr>
        <w:t>los Congresos locales.</w:t>
      </w:r>
    </w:p>
    <w:p w14:paraId="41477036" w14:textId="77777777" w:rsidR="00EA3AD0" w:rsidRDefault="00EA3AD0" w:rsidP="00701BB4">
      <w:pPr>
        <w:spacing w:line="360" w:lineRule="auto"/>
        <w:ind w:right="-32"/>
        <w:jc w:val="both"/>
        <w:rPr>
          <w:rFonts w:ascii="Arial" w:hAnsi="Arial" w:cs="Arial"/>
          <w:b/>
        </w:rPr>
      </w:pPr>
    </w:p>
    <w:p w14:paraId="20562675" w14:textId="4D8E8A2C" w:rsidR="00786A72" w:rsidRDefault="004F4D08" w:rsidP="0066155F">
      <w:pPr>
        <w:spacing w:line="360" w:lineRule="auto"/>
        <w:ind w:right="-32"/>
        <w:jc w:val="both"/>
        <w:rPr>
          <w:rFonts w:ascii="Arial" w:hAnsi="Arial" w:cs="Arial"/>
        </w:rPr>
      </w:pPr>
      <w:r w:rsidRPr="004F4D08">
        <w:rPr>
          <w:rFonts w:ascii="Arial" w:hAnsi="Arial" w:cs="Arial"/>
          <w:b/>
        </w:rPr>
        <w:t xml:space="preserve">SÉPTIMA. </w:t>
      </w:r>
      <w:r w:rsidR="0066155F">
        <w:rPr>
          <w:rFonts w:ascii="Arial" w:hAnsi="Arial" w:cs="Arial"/>
        </w:rPr>
        <w:t>Ante tal situación</w:t>
      </w:r>
      <w:r w:rsidR="005B3371">
        <w:rPr>
          <w:rFonts w:ascii="Arial" w:hAnsi="Arial" w:cs="Arial"/>
        </w:rPr>
        <w:t xml:space="preserve"> y,</w:t>
      </w:r>
      <w:r w:rsidR="005B3371" w:rsidRPr="005B3371">
        <w:rPr>
          <w:rFonts w:ascii="Arial" w:hAnsi="Arial" w:cs="Arial"/>
        </w:rPr>
        <w:t xml:space="preserve"> atendiendo el contenido vigente de la Constitución Pol</w:t>
      </w:r>
      <w:r w:rsidR="005B3371">
        <w:rPr>
          <w:rFonts w:ascii="Arial" w:hAnsi="Arial" w:cs="Arial"/>
        </w:rPr>
        <w:t>ítica</w:t>
      </w:r>
      <w:r w:rsidR="005B3371" w:rsidRPr="005B3371">
        <w:rPr>
          <w:rFonts w:ascii="Arial" w:hAnsi="Arial" w:cs="Arial"/>
        </w:rPr>
        <w:t xml:space="preserve"> de los Estados Unidos</w:t>
      </w:r>
      <w:r w:rsidR="00D5638D">
        <w:rPr>
          <w:rFonts w:ascii="Arial" w:hAnsi="Arial" w:cs="Arial"/>
        </w:rPr>
        <w:t xml:space="preserve"> Mexicanos,</w:t>
      </w:r>
      <w:r w:rsidR="005B3371">
        <w:rPr>
          <w:rFonts w:ascii="Arial" w:hAnsi="Arial" w:cs="Arial"/>
        </w:rPr>
        <w:t xml:space="preserve"> así como los </w:t>
      </w:r>
      <w:r w:rsidR="005B3371" w:rsidRPr="005B3371">
        <w:rPr>
          <w:rFonts w:ascii="Arial" w:hAnsi="Arial" w:cs="Arial"/>
        </w:rPr>
        <w:t>precedentes emitidos por la Suprema Corte de Justicia de la Naci</w:t>
      </w:r>
      <w:r w:rsidR="005B3371">
        <w:rPr>
          <w:rFonts w:ascii="Arial" w:hAnsi="Arial" w:cs="Arial"/>
        </w:rPr>
        <w:t>ón, la iniciativa en estudio propone modificar</w:t>
      </w:r>
      <w:r w:rsidR="005B3371" w:rsidRPr="005B3371">
        <w:rPr>
          <w:rFonts w:ascii="Arial" w:hAnsi="Arial" w:cs="Arial"/>
        </w:rPr>
        <w:t xml:space="preserve"> </w:t>
      </w:r>
      <w:r w:rsidR="005B3371">
        <w:rPr>
          <w:rFonts w:ascii="Arial" w:hAnsi="Arial" w:cs="Arial"/>
        </w:rPr>
        <w:t xml:space="preserve">el Código de la Administración Pública de Yucatán, </w:t>
      </w:r>
      <w:r w:rsidR="005B3371" w:rsidRPr="005B3371">
        <w:rPr>
          <w:rFonts w:ascii="Arial" w:hAnsi="Arial" w:cs="Arial"/>
        </w:rPr>
        <w:t>para eliminar del requisito para ser director general de los organismos descentralizados,</w:t>
      </w:r>
      <w:r w:rsidR="00D5638D">
        <w:rPr>
          <w:rFonts w:ascii="Arial" w:hAnsi="Arial" w:cs="Arial"/>
        </w:rPr>
        <w:t xml:space="preserve"> contenido en la fracción I del</w:t>
      </w:r>
      <w:r w:rsidR="005B3371">
        <w:rPr>
          <w:rFonts w:ascii="Arial" w:hAnsi="Arial" w:cs="Arial"/>
        </w:rPr>
        <w:t xml:space="preserve"> artículo 75</w:t>
      </w:r>
      <w:r w:rsidR="005B3371" w:rsidRPr="005B3371">
        <w:rPr>
          <w:rFonts w:ascii="Arial" w:hAnsi="Arial" w:cs="Arial"/>
        </w:rPr>
        <w:t>, la porc</w:t>
      </w:r>
      <w:r w:rsidR="00786A72">
        <w:rPr>
          <w:rFonts w:ascii="Arial" w:hAnsi="Arial" w:cs="Arial"/>
        </w:rPr>
        <w:t>ión normativa “por nacimiento”, dado que resulta discriminatoria.</w:t>
      </w:r>
      <w:r w:rsidR="005B3371">
        <w:rPr>
          <w:rFonts w:ascii="Arial" w:hAnsi="Arial" w:cs="Arial"/>
        </w:rPr>
        <w:t xml:space="preserve"> A su vez, </w:t>
      </w:r>
      <w:r w:rsidR="00786A72">
        <w:rPr>
          <w:rFonts w:ascii="Arial" w:hAnsi="Arial" w:cs="Arial"/>
        </w:rPr>
        <w:t xml:space="preserve">ésta reforma </w:t>
      </w:r>
      <w:r w:rsidR="005B3371">
        <w:rPr>
          <w:rFonts w:ascii="Arial" w:hAnsi="Arial" w:cs="Arial"/>
        </w:rPr>
        <w:t xml:space="preserve">contempla </w:t>
      </w:r>
      <w:r w:rsidR="00997C98">
        <w:rPr>
          <w:rFonts w:ascii="Arial" w:hAnsi="Arial" w:cs="Arial"/>
        </w:rPr>
        <w:t>adicionar una especificación referente a aquellos</w:t>
      </w:r>
      <w:r w:rsidR="00997C98" w:rsidRPr="00997C98">
        <w:rPr>
          <w:rFonts w:ascii="Arial" w:hAnsi="Arial" w:cs="Arial"/>
        </w:rPr>
        <w:t xml:space="preserve"> organismos descentralizados o su equivalente, cuyo objeto sean de formación académica universitaria, </w:t>
      </w:r>
      <w:r w:rsidR="00997C98">
        <w:rPr>
          <w:rFonts w:ascii="Arial" w:hAnsi="Arial" w:cs="Arial"/>
        </w:rPr>
        <w:t xml:space="preserve">ya que en esos supuestos, la persona que desee ocupar al cargo en cuestión, </w:t>
      </w:r>
      <w:r w:rsidR="00997C98" w:rsidRPr="00997C98">
        <w:rPr>
          <w:rFonts w:ascii="Arial" w:hAnsi="Arial" w:cs="Arial"/>
        </w:rPr>
        <w:t>deberá contar con título de maestría y ex</w:t>
      </w:r>
      <w:r w:rsidR="00997C98">
        <w:rPr>
          <w:rFonts w:ascii="Arial" w:hAnsi="Arial" w:cs="Arial"/>
        </w:rPr>
        <w:t xml:space="preserve">periencia académica comprobable. De igual manera, </w:t>
      </w:r>
      <w:r w:rsidR="005B3371">
        <w:rPr>
          <w:rFonts w:ascii="Arial" w:hAnsi="Arial" w:cs="Arial"/>
        </w:rPr>
        <w:t>dentro de su régimen transitorio</w:t>
      </w:r>
      <w:r w:rsidR="00997C98">
        <w:rPr>
          <w:rFonts w:ascii="Arial" w:hAnsi="Arial" w:cs="Arial"/>
        </w:rPr>
        <w:t>, dicha iniciativa establece</w:t>
      </w:r>
      <w:r w:rsidR="005B3371">
        <w:rPr>
          <w:rFonts w:ascii="Arial" w:hAnsi="Arial" w:cs="Arial"/>
        </w:rPr>
        <w:t xml:space="preserve"> la o</w:t>
      </w:r>
      <w:r w:rsidR="00D5638D">
        <w:rPr>
          <w:rFonts w:ascii="Arial" w:hAnsi="Arial" w:cs="Arial"/>
        </w:rPr>
        <w:t>bligación que tiene la persona T</w:t>
      </w:r>
      <w:r w:rsidR="005B3371">
        <w:rPr>
          <w:rFonts w:ascii="Arial" w:hAnsi="Arial" w:cs="Arial"/>
        </w:rPr>
        <w:t>itular del Poder E</w:t>
      </w:r>
      <w:r w:rsidR="00997C98">
        <w:rPr>
          <w:rFonts w:ascii="Arial" w:hAnsi="Arial" w:cs="Arial"/>
        </w:rPr>
        <w:t xml:space="preserve">jecutivo, de </w:t>
      </w:r>
      <w:r w:rsidR="005B3371">
        <w:rPr>
          <w:rFonts w:ascii="Arial" w:hAnsi="Arial" w:cs="Arial"/>
        </w:rPr>
        <w:t>realizar las adecuaciones necesarias a fin de armonizar el marco jurídico de la entidad.</w:t>
      </w:r>
      <w:r w:rsidR="00786A72">
        <w:rPr>
          <w:rFonts w:ascii="Arial" w:hAnsi="Arial" w:cs="Arial"/>
        </w:rPr>
        <w:t xml:space="preserve"> </w:t>
      </w:r>
    </w:p>
    <w:p w14:paraId="4E6A3CC3" w14:textId="77777777" w:rsidR="00786A72" w:rsidRDefault="00786A72" w:rsidP="0066155F">
      <w:pPr>
        <w:spacing w:line="360" w:lineRule="auto"/>
        <w:ind w:right="-32"/>
        <w:jc w:val="both"/>
        <w:rPr>
          <w:rFonts w:ascii="Arial" w:hAnsi="Arial" w:cs="Arial"/>
        </w:rPr>
      </w:pPr>
    </w:p>
    <w:p w14:paraId="3D09E591" w14:textId="04579D12" w:rsidR="0066155F" w:rsidRPr="00786A72" w:rsidRDefault="003E1401" w:rsidP="003A14D5">
      <w:pPr>
        <w:spacing w:line="360" w:lineRule="auto"/>
        <w:ind w:right="-34" w:firstLine="709"/>
        <w:jc w:val="both"/>
        <w:rPr>
          <w:rFonts w:ascii="Arial" w:hAnsi="Arial" w:cs="Arial"/>
        </w:rPr>
      </w:pPr>
      <w:r>
        <w:rPr>
          <w:rFonts w:ascii="Arial" w:hAnsi="Arial" w:cs="Arial"/>
        </w:rPr>
        <w:t>En ese orden de ideas</w:t>
      </w:r>
      <w:r w:rsidR="00786A72">
        <w:rPr>
          <w:rFonts w:ascii="Arial" w:hAnsi="Arial" w:cs="Arial"/>
        </w:rPr>
        <w:t xml:space="preserve">, </w:t>
      </w:r>
      <w:r w:rsidR="00786A72">
        <w:rPr>
          <w:rFonts w:ascii="Arial" w:hAnsi="Arial" w:cs="Arial"/>
          <w:lang w:val="es-MX"/>
        </w:rPr>
        <w:t>las Diputadas y D</w:t>
      </w:r>
      <w:r w:rsidR="0066155F">
        <w:rPr>
          <w:rFonts w:ascii="Arial" w:hAnsi="Arial" w:cs="Arial"/>
          <w:lang w:val="es-MX"/>
        </w:rPr>
        <w:t>iputados que</w:t>
      </w:r>
      <w:r w:rsidR="00786A72">
        <w:rPr>
          <w:rFonts w:ascii="Arial" w:hAnsi="Arial" w:cs="Arial"/>
          <w:lang w:val="es-MX"/>
        </w:rPr>
        <w:t xml:space="preserve"> integramos</w:t>
      </w:r>
      <w:r w:rsidR="0066155F">
        <w:rPr>
          <w:rFonts w:ascii="Arial" w:hAnsi="Arial" w:cs="Arial"/>
          <w:lang w:val="es-MX"/>
        </w:rPr>
        <w:t xml:space="preserve"> esta Comisión </w:t>
      </w:r>
      <w:r w:rsidR="00786A72">
        <w:rPr>
          <w:rFonts w:ascii="Arial" w:hAnsi="Arial" w:cs="Arial"/>
          <w:lang w:val="es-MX"/>
        </w:rPr>
        <w:t>Dictaminadora</w:t>
      </w:r>
      <w:r>
        <w:rPr>
          <w:rFonts w:ascii="Arial" w:hAnsi="Arial" w:cs="Arial"/>
          <w:lang w:val="es-MX"/>
        </w:rPr>
        <w:t>,</w:t>
      </w:r>
      <w:r w:rsidR="00786A72">
        <w:rPr>
          <w:rFonts w:ascii="Arial" w:hAnsi="Arial" w:cs="Arial"/>
          <w:lang w:val="es-MX"/>
        </w:rPr>
        <w:t xml:space="preserve"> </w:t>
      </w:r>
      <w:r>
        <w:rPr>
          <w:rFonts w:ascii="Arial" w:hAnsi="Arial" w:cs="Arial"/>
          <w:lang w:val="es-MX"/>
        </w:rPr>
        <w:t>examinamos</w:t>
      </w:r>
      <w:r w:rsidR="00786A72">
        <w:rPr>
          <w:rFonts w:ascii="Arial" w:hAnsi="Arial" w:cs="Arial"/>
          <w:lang w:val="es-MX"/>
        </w:rPr>
        <w:t xml:space="preserve"> que lo planteado en la iniciativa en cuestión es</w:t>
      </w:r>
      <w:r w:rsidR="0066155F">
        <w:rPr>
          <w:rFonts w:ascii="Arial" w:hAnsi="Arial" w:cs="Arial"/>
          <w:lang w:val="es-MX"/>
        </w:rPr>
        <w:t xml:space="preserve"> de suma importancia para la protección de los derechos humanos, </w:t>
      </w:r>
      <w:r w:rsidR="0066155F" w:rsidRPr="0066155F">
        <w:rPr>
          <w:rFonts w:ascii="Arial" w:hAnsi="Arial" w:cs="Arial"/>
          <w:lang w:val="es-MX"/>
        </w:rPr>
        <w:t>cuya realización efectiva resulta indispensable para el de</w:t>
      </w:r>
      <w:r>
        <w:rPr>
          <w:rFonts w:ascii="Arial" w:hAnsi="Arial" w:cs="Arial"/>
          <w:lang w:val="es-MX"/>
        </w:rPr>
        <w:t xml:space="preserve">sarrollo integral del individuo, así como de la propia </w:t>
      </w:r>
      <w:r w:rsidR="0066155F" w:rsidRPr="0066155F">
        <w:rPr>
          <w:rFonts w:ascii="Arial" w:hAnsi="Arial" w:cs="Arial"/>
          <w:lang w:val="es-MX"/>
        </w:rPr>
        <w:t>soc</w:t>
      </w:r>
      <w:r w:rsidR="0066155F">
        <w:rPr>
          <w:rFonts w:ascii="Arial" w:hAnsi="Arial" w:cs="Arial"/>
          <w:lang w:val="es-MX"/>
        </w:rPr>
        <w:t>iedad jurídicamente organiza</w:t>
      </w:r>
      <w:r>
        <w:rPr>
          <w:rFonts w:ascii="Arial" w:hAnsi="Arial" w:cs="Arial"/>
          <w:lang w:val="es-MX"/>
        </w:rPr>
        <w:t xml:space="preserve">da. Por lo que a </w:t>
      </w:r>
      <w:r w:rsidR="00786A72">
        <w:rPr>
          <w:rFonts w:ascii="Arial" w:hAnsi="Arial" w:cs="Arial"/>
          <w:lang w:val="es-MX"/>
        </w:rPr>
        <w:t>trav</w:t>
      </w:r>
      <w:r>
        <w:rPr>
          <w:rFonts w:ascii="Arial" w:hAnsi="Arial" w:cs="Arial"/>
          <w:lang w:val="es-MX"/>
        </w:rPr>
        <w:t xml:space="preserve">és del presente </w:t>
      </w:r>
      <w:r w:rsidR="00786A72">
        <w:rPr>
          <w:rFonts w:ascii="Arial" w:hAnsi="Arial" w:cs="Arial"/>
          <w:lang w:val="es-MX"/>
        </w:rPr>
        <w:t>Dictamen</w:t>
      </w:r>
      <w:r>
        <w:rPr>
          <w:rFonts w:ascii="Arial" w:hAnsi="Arial" w:cs="Arial"/>
          <w:lang w:val="es-MX"/>
        </w:rPr>
        <w:t>,</w:t>
      </w:r>
      <w:r w:rsidR="00786A72">
        <w:rPr>
          <w:rFonts w:ascii="Arial" w:hAnsi="Arial" w:cs="Arial"/>
          <w:lang w:val="es-MX"/>
        </w:rPr>
        <w:t xml:space="preserve"> </w:t>
      </w:r>
      <w:r w:rsidR="0066155F">
        <w:rPr>
          <w:rFonts w:ascii="Arial" w:hAnsi="Arial" w:cs="Arial"/>
          <w:lang w:val="es-MX"/>
        </w:rPr>
        <w:t xml:space="preserve">nos pronunciamos a favor de modificar la legislación local con el objetivo de actualizarla y armonizarla con la legislación federal. </w:t>
      </w:r>
    </w:p>
    <w:p w14:paraId="4E25E0FF" w14:textId="77777777" w:rsidR="0066155F" w:rsidRPr="005B3371" w:rsidRDefault="0066155F" w:rsidP="00701BB4">
      <w:pPr>
        <w:spacing w:line="360" w:lineRule="auto"/>
        <w:ind w:right="-32"/>
        <w:jc w:val="both"/>
        <w:rPr>
          <w:rFonts w:ascii="Arial" w:hAnsi="Arial" w:cs="Arial"/>
          <w:lang w:val="es-MX"/>
        </w:rPr>
      </w:pPr>
    </w:p>
    <w:p w14:paraId="2A2A28A5" w14:textId="08CAD2A4" w:rsidR="008F67ED" w:rsidRDefault="00890745" w:rsidP="003E1401">
      <w:pPr>
        <w:suppressAutoHyphens/>
        <w:spacing w:line="360" w:lineRule="auto"/>
        <w:ind w:firstLine="708"/>
        <w:jc w:val="both"/>
        <w:rPr>
          <w:rFonts w:ascii="Arial" w:hAnsi="Arial" w:cs="Arial"/>
          <w:lang w:val="es-MX" w:eastAsia="ar-SA"/>
        </w:rPr>
      </w:pPr>
      <w:r w:rsidRPr="006E7114">
        <w:rPr>
          <w:rFonts w:ascii="Arial" w:hAnsi="Arial" w:cs="Arial"/>
          <w:lang w:val="es-MX" w:eastAsia="ar-SA"/>
        </w:rPr>
        <w:t xml:space="preserve">Por </w:t>
      </w:r>
      <w:r w:rsidR="00786A72">
        <w:rPr>
          <w:rFonts w:ascii="Arial" w:hAnsi="Arial" w:cs="Arial"/>
          <w:lang w:val="es-MX" w:eastAsia="ar-SA"/>
        </w:rPr>
        <w:t>todo lo antes expuesto</w:t>
      </w:r>
      <w:r w:rsidRPr="006E7114">
        <w:rPr>
          <w:rFonts w:ascii="Arial" w:hAnsi="Arial" w:cs="Arial"/>
          <w:lang w:val="es-MX" w:eastAsia="ar-SA"/>
        </w:rPr>
        <w:t>, consid</w:t>
      </w:r>
      <w:r w:rsidR="003A14D5">
        <w:rPr>
          <w:rFonts w:ascii="Arial" w:hAnsi="Arial" w:cs="Arial"/>
          <w:lang w:val="es-MX" w:eastAsia="ar-SA"/>
        </w:rPr>
        <w:t xml:space="preserve">eramos suficientemente analizada la iniciativa objeto de este estudio legislativo, debiendo señalar que, durante los trabajos de estudio del </w:t>
      </w:r>
      <w:r w:rsidRPr="006E7114">
        <w:rPr>
          <w:rFonts w:ascii="Arial" w:hAnsi="Arial" w:cs="Arial"/>
          <w:lang w:val="es-MX" w:eastAsia="ar-SA"/>
        </w:rPr>
        <w:t xml:space="preserve">proyecto de Decreto por el que </w:t>
      </w:r>
      <w:r w:rsidR="003E1401">
        <w:rPr>
          <w:rFonts w:ascii="Arial" w:hAnsi="Arial" w:cs="Arial"/>
          <w:lang w:val="es-MX" w:eastAsia="ar-SA"/>
        </w:rPr>
        <w:t>se modifica</w:t>
      </w:r>
      <w:r w:rsidR="00786A72" w:rsidRPr="00786A72">
        <w:rPr>
          <w:rFonts w:ascii="Arial" w:hAnsi="Arial" w:cs="Arial"/>
          <w:lang w:val="es-MX" w:eastAsia="ar-SA"/>
        </w:rPr>
        <w:t xml:space="preserve"> el Código de la Administración Pública de Yucatán sobre los organismos públicos descentralizados</w:t>
      </w:r>
      <w:r w:rsidR="003A14D5">
        <w:rPr>
          <w:rFonts w:ascii="Arial" w:hAnsi="Arial" w:cs="Arial"/>
          <w:lang w:val="es-MX" w:eastAsia="ar-SA"/>
        </w:rPr>
        <w:t>,</w:t>
      </w:r>
      <w:r w:rsidR="00786A72">
        <w:rPr>
          <w:rFonts w:ascii="Arial" w:hAnsi="Arial" w:cs="Arial"/>
          <w:lang w:val="es-MX" w:eastAsia="ar-SA"/>
        </w:rPr>
        <w:t xml:space="preserve"> </w:t>
      </w:r>
      <w:r w:rsidR="003A14D5">
        <w:rPr>
          <w:rFonts w:ascii="Arial" w:hAnsi="Arial" w:cs="Arial"/>
          <w:lang w:val="es-MX" w:eastAsia="ar-SA"/>
        </w:rPr>
        <w:t xml:space="preserve">se realizaron adecuaciones de técnica legislativa, que permitieron enriquecer el texto del mismo. Es así, que </w:t>
      </w:r>
      <w:r w:rsidRPr="003A14D5">
        <w:rPr>
          <w:rFonts w:ascii="Arial" w:hAnsi="Arial" w:cs="Arial"/>
          <w:lang w:val="es-MX" w:eastAsia="ar-SA"/>
        </w:rPr>
        <w:t>con fundamento en los artículos 30</w:t>
      </w:r>
      <w:r w:rsidR="003A14D5" w:rsidRPr="003A14D5">
        <w:rPr>
          <w:rFonts w:ascii="Arial" w:hAnsi="Arial" w:cs="Arial"/>
          <w:lang w:val="es-MX" w:eastAsia="ar-SA"/>
        </w:rPr>
        <w:t xml:space="preserve">, </w:t>
      </w:r>
      <w:r w:rsidRPr="003A14D5">
        <w:rPr>
          <w:rFonts w:ascii="Arial" w:hAnsi="Arial" w:cs="Arial"/>
          <w:lang w:val="es-MX" w:eastAsia="ar-SA"/>
        </w:rPr>
        <w:t xml:space="preserve">fracción V de la Constitución Política; </w:t>
      </w:r>
      <w:r w:rsidR="003A14D5" w:rsidRPr="003A14D5">
        <w:rPr>
          <w:rFonts w:ascii="Arial" w:hAnsi="Arial" w:cs="Arial"/>
          <w:lang w:val="es-MX" w:eastAsia="ar-SA"/>
        </w:rPr>
        <w:t>18, 43, fracción I, inciso b</w:t>
      </w:r>
      <w:r w:rsidRPr="003A14D5">
        <w:rPr>
          <w:rFonts w:ascii="Arial" w:hAnsi="Arial" w:cs="Arial"/>
          <w:lang w:val="es-MX" w:eastAsia="ar-SA"/>
        </w:rPr>
        <w:t>) y</w:t>
      </w:r>
      <w:r w:rsidR="003A14D5" w:rsidRPr="003A14D5">
        <w:rPr>
          <w:rFonts w:ascii="Arial" w:hAnsi="Arial" w:cs="Arial"/>
          <w:lang w:val="es-MX" w:eastAsia="ar-SA"/>
        </w:rPr>
        <w:t xml:space="preserve">, 44, fracción IV </w:t>
      </w:r>
      <w:r w:rsidRPr="003A14D5">
        <w:rPr>
          <w:rFonts w:ascii="Arial" w:hAnsi="Arial" w:cs="Arial"/>
          <w:lang w:val="es-MX" w:eastAsia="ar-SA"/>
        </w:rPr>
        <w:t>de la Ley de</w:t>
      </w:r>
      <w:r w:rsidR="003A14D5" w:rsidRPr="003A14D5">
        <w:rPr>
          <w:rFonts w:ascii="Arial" w:hAnsi="Arial" w:cs="Arial"/>
          <w:lang w:val="es-MX" w:eastAsia="ar-SA"/>
        </w:rPr>
        <w:t xml:space="preserve"> Gobierno del Poder Legislativo y</w:t>
      </w:r>
      <w:r w:rsidRPr="003A14D5">
        <w:rPr>
          <w:rFonts w:ascii="Arial" w:hAnsi="Arial" w:cs="Arial"/>
          <w:lang w:val="es-MX" w:eastAsia="ar-SA"/>
        </w:rPr>
        <w:t xml:space="preserve"> 71</w:t>
      </w:r>
      <w:r w:rsidR="003A14D5" w:rsidRPr="003A14D5">
        <w:rPr>
          <w:rFonts w:ascii="Arial" w:hAnsi="Arial" w:cs="Arial"/>
          <w:lang w:val="es-MX" w:eastAsia="ar-SA"/>
        </w:rPr>
        <w:t>,</w:t>
      </w:r>
      <w:r w:rsidRPr="003A14D5">
        <w:rPr>
          <w:rFonts w:ascii="Arial" w:hAnsi="Arial" w:cs="Arial"/>
          <w:lang w:val="es-MX" w:eastAsia="ar-SA"/>
        </w:rPr>
        <w:t xml:space="preserve"> fracción II del Reglamento de la Ley de Gobierno d</w:t>
      </w:r>
      <w:r w:rsidR="003A14D5" w:rsidRPr="003A14D5">
        <w:rPr>
          <w:rFonts w:ascii="Arial" w:hAnsi="Arial" w:cs="Arial"/>
          <w:lang w:val="es-MX" w:eastAsia="ar-SA"/>
        </w:rPr>
        <w:t xml:space="preserve">el Poder Legislativo, todos los ordenamientos del </w:t>
      </w:r>
      <w:r w:rsidRPr="003A14D5">
        <w:rPr>
          <w:rFonts w:ascii="Arial" w:hAnsi="Arial" w:cs="Arial"/>
          <w:lang w:val="es-MX" w:eastAsia="ar-SA"/>
        </w:rPr>
        <w:t>Estado de Yucatán, sometemos a consideración del Pleno del H. Congreso del Estado de Yucatán, el siguiente proyecto de:</w:t>
      </w:r>
    </w:p>
    <w:p w14:paraId="6098D138" w14:textId="77777777" w:rsidR="00284980" w:rsidRDefault="00284980" w:rsidP="003E1401">
      <w:pPr>
        <w:suppressAutoHyphens/>
        <w:spacing w:line="360" w:lineRule="auto"/>
        <w:ind w:firstLine="708"/>
        <w:jc w:val="both"/>
        <w:rPr>
          <w:rFonts w:ascii="Arial" w:hAnsi="Arial" w:cs="Arial"/>
          <w:lang w:val="es-MX" w:eastAsia="ar-SA"/>
        </w:rPr>
      </w:pPr>
    </w:p>
    <w:p w14:paraId="2E660D3F" w14:textId="77777777" w:rsidR="00890745" w:rsidRPr="006E7114" w:rsidRDefault="008F67ED" w:rsidP="008F67ED">
      <w:pPr>
        <w:suppressAutoHyphens/>
        <w:spacing w:line="360" w:lineRule="auto"/>
        <w:jc w:val="center"/>
        <w:rPr>
          <w:rFonts w:ascii="Arial" w:hAnsi="Arial" w:cs="Arial"/>
          <w:b/>
          <w:lang w:val="es-MX" w:eastAsia="ar-SA"/>
        </w:rPr>
      </w:pPr>
      <w:r w:rsidRPr="006E7114">
        <w:rPr>
          <w:rFonts w:ascii="Arial" w:hAnsi="Arial" w:cs="Arial"/>
          <w:lang w:val="es-MX" w:eastAsia="ar-SA"/>
        </w:rPr>
        <w:br w:type="column"/>
      </w:r>
      <w:r w:rsidRPr="00284980">
        <w:rPr>
          <w:rFonts w:ascii="Arial" w:hAnsi="Arial" w:cs="Arial"/>
          <w:b/>
          <w:lang w:val="es-MX" w:eastAsia="ar-SA"/>
        </w:rPr>
        <w:t>D E C R E T O</w:t>
      </w:r>
    </w:p>
    <w:p w14:paraId="1C16F26B" w14:textId="77777777" w:rsidR="008F67ED" w:rsidRPr="006E7114" w:rsidRDefault="008F67ED" w:rsidP="00284980">
      <w:pPr>
        <w:suppressAutoHyphens/>
        <w:spacing w:line="276" w:lineRule="auto"/>
        <w:jc w:val="center"/>
        <w:rPr>
          <w:rFonts w:ascii="Arial" w:hAnsi="Arial" w:cs="Arial"/>
          <w:b/>
          <w:lang w:val="es-MX" w:eastAsia="ar-SA"/>
        </w:rPr>
      </w:pPr>
    </w:p>
    <w:p w14:paraId="375EC61E" w14:textId="6CB78156" w:rsidR="008F67ED" w:rsidRPr="006E7114" w:rsidRDefault="00D5638D" w:rsidP="00284980">
      <w:pPr>
        <w:suppressAutoHyphens/>
        <w:spacing w:line="276" w:lineRule="auto"/>
        <w:jc w:val="center"/>
        <w:rPr>
          <w:rFonts w:ascii="Arial" w:hAnsi="Arial" w:cs="Arial"/>
          <w:b/>
        </w:rPr>
      </w:pPr>
      <w:r>
        <w:rPr>
          <w:rFonts w:ascii="Arial" w:hAnsi="Arial" w:cs="Arial"/>
          <w:b/>
          <w:lang w:val="es-MX" w:eastAsia="ar-SA"/>
        </w:rPr>
        <w:t>Que modifica el</w:t>
      </w:r>
      <w:r w:rsidR="008F67ED" w:rsidRPr="006E7114">
        <w:rPr>
          <w:rFonts w:ascii="Arial" w:hAnsi="Arial" w:cs="Arial"/>
          <w:b/>
          <w:lang w:val="es-MX" w:eastAsia="ar-SA"/>
        </w:rPr>
        <w:t xml:space="preserve"> </w:t>
      </w:r>
      <w:r w:rsidR="00337E6C" w:rsidRPr="002B7170">
        <w:rPr>
          <w:rFonts w:ascii="Arial" w:hAnsi="Arial" w:cs="Arial"/>
          <w:b/>
          <w:lang w:val="es-ES_tradnl" w:eastAsia="es-ES_tradnl"/>
        </w:rPr>
        <w:t>Código de la Administración Pública de Yucatán sobre los organismos públicos descentralizados</w:t>
      </w:r>
    </w:p>
    <w:p w14:paraId="3FA894BF" w14:textId="77777777" w:rsidR="009A5F96" w:rsidRDefault="009A5F96" w:rsidP="00337E6C">
      <w:pPr>
        <w:tabs>
          <w:tab w:val="left" w:pos="1923"/>
        </w:tabs>
        <w:rPr>
          <w:rFonts w:ascii="Arial" w:eastAsia="Arial" w:hAnsi="Arial" w:cs="Arial"/>
          <w:b/>
          <w:color w:val="000000"/>
          <w:sz w:val="21"/>
          <w:szCs w:val="21"/>
        </w:rPr>
      </w:pPr>
    </w:p>
    <w:p w14:paraId="50D1DF3D" w14:textId="77777777" w:rsidR="00337E6C" w:rsidRPr="00D75A26" w:rsidRDefault="00337E6C" w:rsidP="00337E6C">
      <w:pPr>
        <w:tabs>
          <w:tab w:val="left" w:pos="1923"/>
        </w:tabs>
        <w:rPr>
          <w:rFonts w:ascii="Arial" w:eastAsia="Arial" w:hAnsi="Arial" w:cs="Arial"/>
          <w:b/>
          <w:color w:val="000000"/>
          <w:sz w:val="21"/>
          <w:szCs w:val="21"/>
        </w:rPr>
      </w:pPr>
    </w:p>
    <w:p w14:paraId="3E1F461F" w14:textId="215389F8" w:rsidR="00337E6C" w:rsidRDefault="006423B5" w:rsidP="00997C98">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Artículo</w:t>
      </w:r>
      <w:r w:rsidR="006A5642">
        <w:rPr>
          <w:rFonts w:ascii="Arial" w:eastAsia="Arial" w:hAnsi="Arial" w:cs="Arial"/>
          <w:b/>
          <w:color w:val="000000"/>
        </w:rPr>
        <w:t xml:space="preserve"> Único. </w:t>
      </w:r>
      <w:r w:rsidR="00997C98" w:rsidRPr="00997C98">
        <w:rPr>
          <w:rFonts w:ascii="Arial" w:eastAsia="Arial" w:hAnsi="Arial" w:cs="Arial"/>
          <w:color w:val="000000"/>
        </w:rPr>
        <w:t>Se reforma el párrafo primero y la fracción I, del artículo 75 del Código de la Administración Pública de Yucatán; a su vez, se modifica la fracción III del mismo, adicionándole un segundo párrafo, para quedar como sigue:</w:t>
      </w:r>
    </w:p>
    <w:p w14:paraId="3AFDAB6D" w14:textId="77777777" w:rsidR="00997C98" w:rsidRPr="00337E6C" w:rsidRDefault="00997C98" w:rsidP="00997C98">
      <w:pPr>
        <w:pBdr>
          <w:top w:val="nil"/>
          <w:left w:val="nil"/>
          <w:bottom w:val="nil"/>
          <w:right w:val="nil"/>
          <w:between w:val="nil"/>
        </w:pBdr>
        <w:spacing w:line="360" w:lineRule="auto"/>
        <w:jc w:val="both"/>
        <w:rPr>
          <w:rFonts w:ascii="Arial" w:hAnsi="Arial" w:cs="Arial"/>
          <w:bCs/>
          <w:lang w:val="es-ES_tradnl" w:eastAsia="es-ES_tradnl"/>
        </w:rPr>
      </w:pPr>
    </w:p>
    <w:p w14:paraId="3488EA85" w14:textId="27F37501" w:rsidR="00997C98" w:rsidRPr="00997C98" w:rsidRDefault="00997C98" w:rsidP="00284980">
      <w:pPr>
        <w:spacing w:line="360" w:lineRule="auto"/>
        <w:jc w:val="both"/>
        <w:rPr>
          <w:rFonts w:ascii="Arial" w:hAnsi="Arial" w:cs="Arial"/>
        </w:rPr>
      </w:pPr>
      <w:r w:rsidRPr="00284980">
        <w:rPr>
          <w:rFonts w:ascii="Arial" w:hAnsi="Arial" w:cs="Arial"/>
          <w:b/>
        </w:rPr>
        <w:t>Artículo 75.-</w:t>
      </w:r>
      <w:r w:rsidRPr="00997C98">
        <w:rPr>
          <w:rFonts w:ascii="Arial" w:hAnsi="Arial" w:cs="Arial"/>
        </w:rPr>
        <w:t xml:space="preserve"> El Director General de los Organismos </w:t>
      </w:r>
      <w:r w:rsidR="00BB725C">
        <w:rPr>
          <w:rFonts w:ascii="Arial" w:hAnsi="Arial" w:cs="Arial"/>
        </w:rPr>
        <w:t xml:space="preserve">públicos </w:t>
      </w:r>
      <w:r w:rsidRPr="00997C98">
        <w:rPr>
          <w:rFonts w:ascii="Arial" w:hAnsi="Arial" w:cs="Arial"/>
        </w:rPr>
        <w:t>descentralizados o su equivalente, será nombrado por la persona titular del Poder Ejecutivo, debiendo recaer dicho nombramiento en la persona que reúna los siguientes requisitos:</w:t>
      </w:r>
    </w:p>
    <w:p w14:paraId="0399C570" w14:textId="77777777" w:rsidR="00997C98" w:rsidRPr="00997C98" w:rsidRDefault="00997C98" w:rsidP="00284980">
      <w:pPr>
        <w:jc w:val="both"/>
        <w:rPr>
          <w:rFonts w:ascii="Arial" w:hAnsi="Arial" w:cs="Arial"/>
        </w:rPr>
      </w:pPr>
    </w:p>
    <w:p w14:paraId="3D381A5A" w14:textId="77777777" w:rsidR="00997C98" w:rsidRPr="00997C98" w:rsidRDefault="00997C98" w:rsidP="00284980">
      <w:pPr>
        <w:spacing w:line="360" w:lineRule="auto"/>
        <w:ind w:left="284"/>
        <w:jc w:val="both"/>
        <w:rPr>
          <w:rFonts w:ascii="Arial" w:hAnsi="Arial" w:cs="Arial"/>
        </w:rPr>
      </w:pPr>
      <w:r w:rsidRPr="00997C98">
        <w:rPr>
          <w:rFonts w:ascii="Arial" w:hAnsi="Arial" w:cs="Arial"/>
          <w:b/>
        </w:rPr>
        <w:t>I.-</w:t>
      </w:r>
      <w:r w:rsidRPr="00997C98">
        <w:rPr>
          <w:rFonts w:ascii="Arial" w:hAnsi="Arial" w:cs="Arial"/>
        </w:rPr>
        <w:t xml:space="preserve"> Ser ciudadano mexicano en pleno ejercicio de sus derechos.</w:t>
      </w:r>
    </w:p>
    <w:p w14:paraId="2C57BF2B" w14:textId="77777777" w:rsidR="00997C98" w:rsidRPr="00997C98" w:rsidRDefault="00997C98" w:rsidP="00284980">
      <w:pPr>
        <w:ind w:left="284"/>
        <w:jc w:val="both"/>
        <w:rPr>
          <w:rFonts w:ascii="Arial" w:hAnsi="Arial" w:cs="Arial"/>
        </w:rPr>
      </w:pPr>
    </w:p>
    <w:p w14:paraId="3D4DB19C" w14:textId="0111800F" w:rsidR="00997C98" w:rsidRPr="00997C98" w:rsidRDefault="00997C98" w:rsidP="00284980">
      <w:pPr>
        <w:spacing w:line="360" w:lineRule="auto"/>
        <w:ind w:left="284"/>
        <w:jc w:val="both"/>
        <w:rPr>
          <w:rFonts w:ascii="Arial" w:hAnsi="Arial" w:cs="Arial"/>
        </w:rPr>
      </w:pPr>
      <w:r w:rsidRPr="00284980">
        <w:rPr>
          <w:rFonts w:ascii="Arial" w:hAnsi="Arial" w:cs="Arial"/>
          <w:b/>
        </w:rPr>
        <w:t>II.</w:t>
      </w:r>
      <w:proofErr w:type="gramStart"/>
      <w:r w:rsidRPr="00284980">
        <w:rPr>
          <w:rFonts w:ascii="Arial" w:hAnsi="Arial" w:cs="Arial"/>
          <w:b/>
        </w:rPr>
        <w:t>-</w:t>
      </w:r>
      <w:r w:rsidR="00284980">
        <w:rPr>
          <w:rFonts w:ascii="Arial" w:hAnsi="Arial" w:cs="Arial"/>
        </w:rPr>
        <w:t xml:space="preserve"> </w:t>
      </w:r>
      <w:r w:rsidRPr="00997C98">
        <w:rPr>
          <w:rFonts w:ascii="Arial" w:hAnsi="Arial" w:cs="Arial"/>
        </w:rPr>
        <w:t>…</w:t>
      </w:r>
      <w:proofErr w:type="gramEnd"/>
    </w:p>
    <w:p w14:paraId="68A3711B" w14:textId="77777777" w:rsidR="00997C98" w:rsidRPr="00997C98" w:rsidRDefault="00997C98" w:rsidP="00284980">
      <w:pPr>
        <w:ind w:left="284"/>
        <w:jc w:val="both"/>
        <w:rPr>
          <w:rFonts w:ascii="Arial" w:hAnsi="Arial" w:cs="Arial"/>
        </w:rPr>
      </w:pPr>
    </w:p>
    <w:p w14:paraId="613704EE" w14:textId="24E76F5A" w:rsidR="00997C98" w:rsidRPr="00997C98" w:rsidRDefault="00997C98" w:rsidP="00284980">
      <w:pPr>
        <w:spacing w:line="360" w:lineRule="auto"/>
        <w:ind w:left="284"/>
        <w:jc w:val="both"/>
        <w:rPr>
          <w:rFonts w:ascii="Arial" w:hAnsi="Arial" w:cs="Arial"/>
        </w:rPr>
      </w:pPr>
      <w:r w:rsidRPr="00284980">
        <w:rPr>
          <w:rFonts w:ascii="Arial" w:hAnsi="Arial" w:cs="Arial"/>
          <w:b/>
        </w:rPr>
        <w:t>III.-</w:t>
      </w:r>
      <w:r w:rsidRPr="00997C98">
        <w:rPr>
          <w:rFonts w:ascii="Arial" w:hAnsi="Arial" w:cs="Arial"/>
        </w:rPr>
        <w:t xml:space="preserve"> Contar con estudios técnicos o profesionales afines con el objeto del organismo</w:t>
      </w:r>
      <w:r w:rsidR="00BB725C">
        <w:rPr>
          <w:rFonts w:ascii="Arial" w:hAnsi="Arial" w:cs="Arial"/>
        </w:rPr>
        <w:t xml:space="preserve"> público</w:t>
      </w:r>
      <w:r w:rsidRPr="00997C98">
        <w:rPr>
          <w:rFonts w:ascii="Arial" w:hAnsi="Arial" w:cs="Arial"/>
        </w:rPr>
        <w:t xml:space="preserve"> descentralizado.</w:t>
      </w:r>
    </w:p>
    <w:p w14:paraId="16C4FC6D" w14:textId="77777777" w:rsidR="00997C98" w:rsidRPr="00997C98" w:rsidRDefault="00997C98" w:rsidP="00284980">
      <w:pPr>
        <w:jc w:val="both"/>
        <w:rPr>
          <w:rFonts w:ascii="Arial" w:hAnsi="Arial" w:cs="Arial"/>
        </w:rPr>
      </w:pPr>
    </w:p>
    <w:p w14:paraId="1EAA00C8" w14:textId="7F3A76D3" w:rsidR="00997C98" w:rsidRDefault="00997C98" w:rsidP="00284980">
      <w:pPr>
        <w:spacing w:line="360" w:lineRule="auto"/>
        <w:jc w:val="both"/>
        <w:rPr>
          <w:rFonts w:ascii="Arial" w:hAnsi="Arial" w:cs="Arial"/>
        </w:rPr>
      </w:pPr>
      <w:r w:rsidRPr="00997C98">
        <w:rPr>
          <w:rFonts w:ascii="Arial" w:hAnsi="Arial" w:cs="Arial"/>
        </w:rPr>
        <w:t xml:space="preserve">Cuando se trate de organismos </w:t>
      </w:r>
      <w:r w:rsidR="00BB725C">
        <w:rPr>
          <w:rFonts w:ascii="Arial" w:hAnsi="Arial" w:cs="Arial"/>
        </w:rPr>
        <w:t xml:space="preserve">públicos </w:t>
      </w:r>
      <w:r w:rsidRPr="00997C98">
        <w:rPr>
          <w:rFonts w:ascii="Arial" w:hAnsi="Arial" w:cs="Arial"/>
        </w:rPr>
        <w:t xml:space="preserve">descentralizados o </w:t>
      </w:r>
      <w:r w:rsidR="00BB725C">
        <w:rPr>
          <w:rFonts w:ascii="Arial" w:hAnsi="Arial" w:cs="Arial"/>
        </w:rPr>
        <w:t>su equivalente, cuyo objeto sea</w:t>
      </w:r>
      <w:bookmarkStart w:id="0" w:name="_GoBack"/>
      <w:bookmarkEnd w:id="0"/>
      <w:r w:rsidRPr="00997C98">
        <w:rPr>
          <w:rFonts w:ascii="Arial" w:hAnsi="Arial" w:cs="Arial"/>
        </w:rPr>
        <w:t xml:space="preserve"> de formación académica universitaria, deberá contar con título de maestría y experiencia académica comprobable.</w:t>
      </w:r>
    </w:p>
    <w:p w14:paraId="0EC61425" w14:textId="66D1E5E6" w:rsidR="00CE1810" w:rsidRDefault="00CE1810" w:rsidP="00284980">
      <w:pPr>
        <w:tabs>
          <w:tab w:val="left" w:pos="1923"/>
        </w:tabs>
        <w:jc w:val="both"/>
        <w:rPr>
          <w:rFonts w:ascii="Arial" w:hAnsi="Arial" w:cs="Arial"/>
          <w:b/>
        </w:rPr>
      </w:pPr>
    </w:p>
    <w:p w14:paraId="7475364E" w14:textId="77777777" w:rsidR="00284980" w:rsidRDefault="00284980" w:rsidP="00284980">
      <w:pPr>
        <w:tabs>
          <w:tab w:val="left" w:pos="1923"/>
        </w:tabs>
        <w:spacing w:line="360" w:lineRule="auto"/>
        <w:jc w:val="center"/>
        <w:rPr>
          <w:rFonts w:ascii="Arial" w:eastAsia="Arial" w:hAnsi="Arial" w:cs="Arial"/>
          <w:b/>
        </w:rPr>
      </w:pPr>
      <w:r w:rsidRPr="00284980">
        <w:rPr>
          <w:rFonts w:ascii="Arial" w:eastAsia="Arial" w:hAnsi="Arial" w:cs="Arial"/>
          <w:b/>
        </w:rPr>
        <w:t>Transitorios</w:t>
      </w:r>
    </w:p>
    <w:p w14:paraId="54FD859C" w14:textId="77777777" w:rsidR="00284980" w:rsidRPr="00284980" w:rsidRDefault="00284980" w:rsidP="00284980">
      <w:pPr>
        <w:tabs>
          <w:tab w:val="left" w:pos="1923"/>
        </w:tabs>
        <w:jc w:val="center"/>
        <w:rPr>
          <w:rFonts w:ascii="Arial" w:eastAsia="Arial" w:hAnsi="Arial" w:cs="Arial"/>
          <w:b/>
        </w:rPr>
      </w:pPr>
    </w:p>
    <w:p w14:paraId="4FB144DF" w14:textId="77777777" w:rsidR="00284980" w:rsidRPr="00284980" w:rsidRDefault="00284980" w:rsidP="00284980">
      <w:pPr>
        <w:tabs>
          <w:tab w:val="left" w:pos="1923"/>
        </w:tabs>
        <w:jc w:val="both"/>
        <w:rPr>
          <w:rFonts w:ascii="Arial" w:eastAsia="Arial" w:hAnsi="Arial" w:cs="Arial"/>
          <w:b/>
        </w:rPr>
      </w:pPr>
      <w:r w:rsidRPr="00284980">
        <w:rPr>
          <w:rFonts w:ascii="Arial" w:eastAsia="Arial" w:hAnsi="Arial" w:cs="Arial"/>
          <w:b/>
        </w:rPr>
        <w:t>Artículo Primero. Entrada en vigor</w:t>
      </w:r>
    </w:p>
    <w:p w14:paraId="5EAC06A3" w14:textId="77777777" w:rsidR="00284980" w:rsidRPr="00284980" w:rsidRDefault="00284980" w:rsidP="00284980">
      <w:pPr>
        <w:tabs>
          <w:tab w:val="left" w:pos="1923"/>
        </w:tabs>
        <w:jc w:val="both"/>
        <w:rPr>
          <w:rFonts w:ascii="Arial" w:eastAsia="Arial" w:hAnsi="Arial" w:cs="Arial"/>
        </w:rPr>
      </w:pPr>
    </w:p>
    <w:p w14:paraId="08877D13" w14:textId="77777777" w:rsidR="00284980" w:rsidRDefault="00284980" w:rsidP="00284980">
      <w:pPr>
        <w:tabs>
          <w:tab w:val="left" w:pos="1923"/>
        </w:tabs>
        <w:spacing w:line="360" w:lineRule="auto"/>
        <w:jc w:val="both"/>
        <w:rPr>
          <w:rFonts w:ascii="Arial" w:eastAsia="Arial" w:hAnsi="Arial" w:cs="Arial"/>
        </w:rPr>
      </w:pPr>
      <w:r w:rsidRPr="00284980">
        <w:rPr>
          <w:rFonts w:ascii="Arial" w:eastAsia="Arial" w:hAnsi="Arial" w:cs="Arial"/>
        </w:rPr>
        <w:t>Este decreto entrará en vigor el día siguiente al de su publicación en el Diario Oficial del Gobierno del Estado de Yucatán.</w:t>
      </w:r>
    </w:p>
    <w:p w14:paraId="575154A2" w14:textId="77777777" w:rsidR="00284980" w:rsidRDefault="00284980" w:rsidP="00284980">
      <w:pPr>
        <w:tabs>
          <w:tab w:val="left" w:pos="1923"/>
        </w:tabs>
        <w:spacing w:line="360" w:lineRule="auto"/>
        <w:jc w:val="both"/>
        <w:rPr>
          <w:rFonts w:ascii="Arial" w:eastAsia="Arial" w:hAnsi="Arial" w:cs="Arial"/>
        </w:rPr>
      </w:pPr>
    </w:p>
    <w:p w14:paraId="44B3F227" w14:textId="77777777" w:rsidR="00284980" w:rsidRPr="00284980" w:rsidRDefault="00284980" w:rsidP="00284980">
      <w:pPr>
        <w:tabs>
          <w:tab w:val="left" w:pos="1923"/>
        </w:tabs>
        <w:spacing w:line="360" w:lineRule="auto"/>
        <w:jc w:val="both"/>
        <w:rPr>
          <w:rFonts w:ascii="Arial" w:eastAsia="Arial" w:hAnsi="Arial" w:cs="Arial"/>
        </w:rPr>
      </w:pPr>
    </w:p>
    <w:p w14:paraId="50D5FDEB" w14:textId="77777777" w:rsidR="00284980" w:rsidRPr="00284980" w:rsidRDefault="00284980" w:rsidP="00284980">
      <w:pPr>
        <w:tabs>
          <w:tab w:val="left" w:pos="1923"/>
        </w:tabs>
        <w:jc w:val="both"/>
        <w:rPr>
          <w:rFonts w:ascii="Arial" w:eastAsia="Arial" w:hAnsi="Arial" w:cs="Arial"/>
          <w:b/>
        </w:rPr>
      </w:pPr>
      <w:r w:rsidRPr="00284980">
        <w:rPr>
          <w:rFonts w:ascii="Arial" w:eastAsia="Arial" w:hAnsi="Arial" w:cs="Arial"/>
          <w:b/>
        </w:rPr>
        <w:t>Artículo Segundo. Obligación normativa</w:t>
      </w:r>
    </w:p>
    <w:p w14:paraId="3C7B0D2B" w14:textId="77777777" w:rsidR="00284980" w:rsidRPr="00284980" w:rsidRDefault="00284980" w:rsidP="00284980">
      <w:pPr>
        <w:tabs>
          <w:tab w:val="left" w:pos="1923"/>
        </w:tabs>
        <w:jc w:val="both"/>
        <w:rPr>
          <w:rFonts w:ascii="Arial" w:eastAsia="Arial" w:hAnsi="Arial" w:cs="Arial"/>
        </w:rPr>
      </w:pPr>
    </w:p>
    <w:p w14:paraId="549EB27A" w14:textId="26FFC790" w:rsidR="00284980" w:rsidRPr="001C5A03" w:rsidRDefault="00D5638D" w:rsidP="00284980">
      <w:pPr>
        <w:tabs>
          <w:tab w:val="left" w:pos="1923"/>
        </w:tabs>
        <w:spacing w:line="360" w:lineRule="auto"/>
        <w:jc w:val="both"/>
        <w:rPr>
          <w:rFonts w:ascii="Arial" w:eastAsia="Arial" w:hAnsi="Arial" w:cs="Arial"/>
        </w:rPr>
      </w:pPr>
      <w:r>
        <w:rPr>
          <w:rFonts w:ascii="Arial" w:eastAsia="Arial" w:hAnsi="Arial" w:cs="Arial"/>
        </w:rPr>
        <w:t>La persona T</w:t>
      </w:r>
      <w:r w:rsidR="00284980" w:rsidRPr="00284980">
        <w:rPr>
          <w:rFonts w:ascii="Arial" w:eastAsia="Arial" w:hAnsi="Arial" w:cs="Arial"/>
        </w:rPr>
        <w:t>itular del Poder Ejecutivo deberá realizar las adecuaciones normativas necesarias para armonizar el marco jurídico estatal a lo previsto en este decreto, dentro del plazo de ciento ochenta días naturales, contado a partir de la entrada en vigor de este decreto.</w:t>
      </w:r>
    </w:p>
    <w:p w14:paraId="5BF8176A"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5FFF7A13" w14:textId="77EE5B32" w:rsidR="00794D30" w:rsidRPr="006E7114" w:rsidRDefault="00D5638D" w:rsidP="00794D30">
      <w:pPr>
        <w:ind w:right="5"/>
        <w:jc w:val="both"/>
        <w:rPr>
          <w:rFonts w:ascii="Arial" w:hAnsi="Arial" w:cs="Arial"/>
          <w:b/>
          <w:lang w:val="es-MX"/>
        </w:rPr>
      </w:pPr>
      <w:r>
        <w:rPr>
          <w:rFonts w:ascii="Arial" w:hAnsi="Arial" w:cs="Arial"/>
          <w:b/>
          <w:lang w:val="es-MX"/>
        </w:rPr>
        <w:t>DADO EN LA “SALA DE USOS MÚLTIPLES, MAESTRA CONSUELO ZAVALA CASTILLO”</w:t>
      </w:r>
      <w:r w:rsidR="00284980">
        <w:rPr>
          <w:rFonts w:ascii="Arial" w:hAnsi="Arial" w:cs="Arial"/>
          <w:b/>
          <w:lang w:val="es-MX"/>
        </w:rPr>
        <w:t xml:space="preserve"> </w:t>
      </w:r>
      <w:r w:rsidR="00794D30" w:rsidRPr="006E7114">
        <w:rPr>
          <w:rFonts w:ascii="Arial" w:hAnsi="Arial" w:cs="Arial"/>
          <w:b/>
          <w:lang w:val="es-MX"/>
        </w:rPr>
        <w:t>DEL RECINTO DEL PODER LEGISLATIVO, EN LA CIUDA</w:t>
      </w:r>
      <w:r w:rsidR="00284980">
        <w:rPr>
          <w:rFonts w:ascii="Arial" w:hAnsi="Arial" w:cs="Arial"/>
          <w:b/>
          <w:lang w:val="es-MX"/>
        </w:rPr>
        <w:t>D DE MÉRIDA, YUCATÁN, A LOS VEINTISIETE</w:t>
      </w:r>
      <w:r w:rsidR="00794D30" w:rsidRPr="006E7114">
        <w:rPr>
          <w:rFonts w:ascii="Arial" w:hAnsi="Arial" w:cs="Arial"/>
          <w:b/>
          <w:lang w:val="es-MX"/>
        </w:rPr>
        <w:t xml:space="preserve"> D</w:t>
      </w:r>
      <w:r w:rsidR="00284980">
        <w:rPr>
          <w:rFonts w:ascii="Arial" w:hAnsi="Arial" w:cs="Arial"/>
          <w:b/>
          <w:lang w:val="es-MX"/>
        </w:rPr>
        <w:t>ÍAS DEL MES DE MARZO DEL AÑO DOS MIL VEINTITRÉS</w:t>
      </w:r>
      <w:r w:rsidR="00794D30" w:rsidRPr="006E7114">
        <w:rPr>
          <w:rFonts w:ascii="Arial" w:hAnsi="Arial" w:cs="Arial"/>
          <w:b/>
          <w:lang w:val="es-MX"/>
        </w:rPr>
        <w:t>.</w:t>
      </w:r>
    </w:p>
    <w:p w14:paraId="22EECA89" w14:textId="77777777" w:rsidR="0097275A" w:rsidRPr="00D75A26" w:rsidRDefault="0097275A" w:rsidP="0097275A">
      <w:pPr>
        <w:tabs>
          <w:tab w:val="left" w:pos="1923"/>
        </w:tabs>
        <w:spacing w:line="360" w:lineRule="auto"/>
        <w:rPr>
          <w:rFonts w:ascii="Arial" w:eastAsia="Arial" w:hAnsi="Arial" w:cs="Arial"/>
          <w:b/>
          <w:color w:val="000000"/>
          <w:sz w:val="21"/>
          <w:szCs w:val="21"/>
        </w:rPr>
      </w:pPr>
    </w:p>
    <w:p w14:paraId="48FA0749" w14:textId="77777777" w:rsidR="00794D30" w:rsidRDefault="00794D30" w:rsidP="00284980">
      <w:pPr>
        <w:pStyle w:val="Textoindependiente"/>
        <w:spacing w:after="0"/>
        <w:jc w:val="center"/>
        <w:rPr>
          <w:rFonts w:ascii="Arial" w:hAnsi="Arial" w:cs="Arial"/>
          <w:b/>
          <w:lang w:val="es-MX"/>
        </w:rPr>
      </w:pPr>
      <w:r w:rsidRPr="006E7114">
        <w:rPr>
          <w:rFonts w:ascii="Arial" w:hAnsi="Arial" w:cs="Arial"/>
          <w:b/>
          <w:lang w:val="es-MX"/>
        </w:rPr>
        <w:t xml:space="preserve">COMISIÓN PERMANENTE DE </w:t>
      </w:r>
      <w:r w:rsidR="00CB0534" w:rsidRPr="006E7114">
        <w:rPr>
          <w:rFonts w:ascii="Arial" w:hAnsi="Arial" w:cs="Arial"/>
          <w:b/>
          <w:lang w:val="es-MX"/>
        </w:rPr>
        <w:t>PUNTOS CONSTITUCIONALES Y GOBERNACIÓN</w:t>
      </w:r>
    </w:p>
    <w:p w14:paraId="1B33ABC1" w14:textId="77777777" w:rsidR="00284980" w:rsidRPr="006E7114" w:rsidRDefault="00284980" w:rsidP="00284980">
      <w:pPr>
        <w:pStyle w:val="Textoindependiente"/>
        <w:spacing w:after="0"/>
        <w:jc w:val="center"/>
        <w:rPr>
          <w:rFonts w:ascii="Arial" w:hAnsi="Arial" w:cs="Arial"/>
          <w:b/>
          <w:lang w:val="es-MX"/>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6E7114" w:rsidRPr="00284980" w14:paraId="7B947B62" w14:textId="77777777" w:rsidTr="00CE1810">
        <w:trPr>
          <w:tblHeader/>
          <w:jc w:val="center"/>
        </w:trPr>
        <w:tc>
          <w:tcPr>
            <w:tcW w:w="2405" w:type="dxa"/>
            <w:shd w:val="clear" w:color="auto" w:fill="A6A6A6"/>
          </w:tcPr>
          <w:p w14:paraId="3AF66A44" w14:textId="77777777" w:rsidR="00CB0534" w:rsidRPr="00284980" w:rsidRDefault="00CB0534" w:rsidP="00CB0534">
            <w:pPr>
              <w:ind w:right="51"/>
              <w:contextualSpacing/>
              <w:jc w:val="center"/>
              <w:rPr>
                <w:rFonts w:ascii="Arial" w:hAnsi="Arial" w:cs="Arial"/>
                <w:b/>
                <w:caps/>
                <w:sz w:val="22"/>
                <w:szCs w:val="22"/>
              </w:rPr>
            </w:pPr>
          </w:p>
          <w:p w14:paraId="1A577804" w14:textId="77777777" w:rsidR="00CB0534" w:rsidRPr="00284980" w:rsidRDefault="00CB0534" w:rsidP="00CB0534">
            <w:pPr>
              <w:ind w:right="51"/>
              <w:contextualSpacing/>
              <w:jc w:val="center"/>
              <w:rPr>
                <w:rFonts w:ascii="Arial" w:hAnsi="Arial" w:cs="Arial"/>
                <w:b/>
                <w:caps/>
                <w:sz w:val="22"/>
                <w:szCs w:val="22"/>
              </w:rPr>
            </w:pPr>
            <w:r w:rsidRPr="00284980">
              <w:rPr>
                <w:rFonts w:ascii="Arial" w:hAnsi="Arial" w:cs="Arial"/>
                <w:b/>
                <w:caps/>
                <w:sz w:val="22"/>
                <w:szCs w:val="22"/>
              </w:rPr>
              <w:t>CARGO</w:t>
            </w:r>
          </w:p>
          <w:p w14:paraId="28A3E59B" w14:textId="77777777" w:rsidR="00CB0534" w:rsidRPr="00284980" w:rsidRDefault="00CB0534" w:rsidP="00CB0534">
            <w:pPr>
              <w:ind w:right="51"/>
              <w:contextualSpacing/>
              <w:jc w:val="center"/>
              <w:rPr>
                <w:rFonts w:ascii="Arial" w:hAnsi="Arial" w:cs="Arial"/>
                <w:b/>
                <w:caps/>
                <w:sz w:val="22"/>
                <w:szCs w:val="22"/>
              </w:rPr>
            </w:pPr>
          </w:p>
        </w:tc>
        <w:tc>
          <w:tcPr>
            <w:tcW w:w="2268" w:type="dxa"/>
            <w:shd w:val="clear" w:color="auto" w:fill="A6A6A6"/>
          </w:tcPr>
          <w:p w14:paraId="32AC2EF8" w14:textId="77777777" w:rsidR="00CB0534" w:rsidRPr="00284980" w:rsidRDefault="00CB0534" w:rsidP="00CB0534">
            <w:pPr>
              <w:ind w:right="51"/>
              <w:contextualSpacing/>
              <w:jc w:val="center"/>
              <w:rPr>
                <w:rFonts w:ascii="Arial" w:hAnsi="Arial" w:cs="Arial"/>
                <w:b/>
                <w:caps/>
                <w:sz w:val="22"/>
                <w:szCs w:val="22"/>
              </w:rPr>
            </w:pPr>
          </w:p>
          <w:p w14:paraId="1292BAC3" w14:textId="77777777" w:rsidR="00CB0534" w:rsidRPr="00284980" w:rsidRDefault="00CB0534" w:rsidP="00CB0534">
            <w:pPr>
              <w:ind w:right="51"/>
              <w:contextualSpacing/>
              <w:jc w:val="center"/>
              <w:rPr>
                <w:rFonts w:ascii="Arial" w:hAnsi="Arial" w:cs="Arial"/>
                <w:b/>
                <w:caps/>
                <w:sz w:val="22"/>
                <w:szCs w:val="22"/>
              </w:rPr>
            </w:pPr>
            <w:r w:rsidRPr="00284980">
              <w:rPr>
                <w:rFonts w:ascii="Arial" w:hAnsi="Arial" w:cs="Arial"/>
                <w:b/>
                <w:caps/>
                <w:sz w:val="22"/>
                <w:szCs w:val="22"/>
              </w:rPr>
              <w:t>nombre</w:t>
            </w:r>
          </w:p>
        </w:tc>
        <w:tc>
          <w:tcPr>
            <w:tcW w:w="2268" w:type="dxa"/>
            <w:shd w:val="clear" w:color="auto" w:fill="A6A6A6"/>
          </w:tcPr>
          <w:p w14:paraId="22137613" w14:textId="77777777" w:rsidR="00CB0534" w:rsidRPr="00284980" w:rsidRDefault="00CB0534" w:rsidP="00CB0534">
            <w:pPr>
              <w:ind w:right="51"/>
              <w:contextualSpacing/>
              <w:jc w:val="center"/>
              <w:rPr>
                <w:rFonts w:ascii="Arial" w:hAnsi="Arial" w:cs="Arial"/>
                <w:b/>
                <w:caps/>
                <w:sz w:val="22"/>
                <w:szCs w:val="22"/>
              </w:rPr>
            </w:pPr>
          </w:p>
          <w:p w14:paraId="5FA58952" w14:textId="77777777" w:rsidR="00CB0534" w:rsidRPr="00284980" w:rsidRDefault="00CB0534" w:rsidP="00CB0534">
            <w:pPr>
              <w:ind w:right="51"/>
              <w:contextualSpacing/>
              <w:jc w:val="center"/>
              <w:rPr>
                <w:rFonts w:ascii="Arial" w:hAnsi="Arial" w:cs="Arial"/>
                <w:b/>
                <w:caps/>
                <w:sz w:val="22"/>
                <w:szCs w:val="22"/>
              </w:rPr>
            </w:pPr>
            <w:r w:rsidRPr="00284980">
              <w:rPr>
                <w:rFonts w:ascii="Arial" w:hAnsi="Arial" w:cs="Arial"/>
                <w:b/>
                <w:caps/>
                <w:sz w:val="22"/>
                <w:szCs w:val="22"/>
              </w:rPr>
              <w:t>VOTO A FAVOR</w:t>
            </w:r>
          </w:p>
        </w:tc>
        <w:tc>
          <w:tcPr>
            <w:tcW w:w="2268" w:type="dxa"/>
            <w:shd w:val="clear" w:color="auto" w:fill="A6A6A6"/>
          </w:tcPr>
          <w:p w14:paraId="6C92077F" w14:textId="77777777" w:rsidR="00CB0534" w:rsidRPr="00284980" w:rsidRDefault="00CB0534" w:rsidP="00CB0534">
            <w:pPr>
              <w:ind w:right="51"/>
              <w:contextualSpacing/>
              <w:jc w:val="center"/>
              <w:rPr>
                <w:rFonts w:ascii="Arial" w:hAnsi="Arial" w:cs="Arial"/>
                <w:b/>
                <w:caps/>
                <w:sz w:val="22"/>
                <w:szCs w:val="22"/>
              </w:rPr>
            </w:pPr>
          </w:p>
          <w:p w14:paraId="393684E1" w14:textId="77777777" w:rsidR="00CB0534" w:rsidRPr="00284980" w:rsidRDefault="00CB0534" w:rsidP="00CB0534">
            <w:pPr>
              <w:ind w:right="51"/>
              <w:contextualSpacing/>
              <w:jc w:val="center"/>
              <w:rPr>
                <w:rFonts w:ascii="Arial" w:hAnsi="Arial" w:cs="Arial"/>
                <w:b/>
                <w:caps/>
                <w:sz w:val="22"/>
                <w:szCs w:val="22"/>
              </w:rPr>
            </w:pPr>
            <w:r w:rsidRPr="00284980">
              <w:rPr>
                <w:rFonts w:ascii="Arial" w:hAnsi="Arial" w:cs="Arial"/>
                <w:b/>
                <w:caps/>
                <w:sz w:val="22"/>
                <w:szCs w:val="22"/>
              </w:rPr>
              <w:t>VOTO EN CONTRA</w:t>
            </w:r>
          </w:p>
        </w:tc>
      </w:tr>
      <w:tr w:rsidR="006E7114" w:rsidRPr="00284980" w14:paraId="57684B9A" w14:textId="77777777" w:rsidTr="00CE1810">
        <w:trPr>
          <w:jc w:val="center"/>
        </w:trPr>
        <w:tc>
          <w:tcPr>
            <w:tcW w:w="2405" w:type="dxa"/>
            <w:shd w:val="clear" w:color="auto" w:fill="auto"/>
          </w:tcPr>
          <w:p w14:paraId="0A4E6208" w14:textId="77777777" w:rsidR="00CB0534" w:rsidRPr="00284980" w:rsidRDefault="00CB0534" w:rsidP="00CB0534">
            <w:pPr>
              <w:ind w:right="51"/>
              <w:contextualSpacing/>
              <w:jc w:val="center"/>
              <w:rPr>
                <w:rFonts w:ascii="Arial" w:hAnsi="Arial" w:cs="Arial"/>
                <w:b/>
                <w:caps/>
                <w:sz w:val="22"/>
                <w:szCs w:val="22"/>
              </w:rPr>
            </w:pPr>
          </w:p>
          <w:p w14:paraId="7C137118" w14:textId="77777777" w:rsidR="00CB0534" w:rsidRDefault="00CB0534" w:rsidP="00CB0534">
            <w:pPr>
              <w:ind w:right="51"/>
              <w:contextualSpacing/>
              <w:jc w:val="center"/>
              <w:rPr>
                <w:rFonts w:ascii="Arial" w:hAnsi="Arial" w:cs="Arial"/>
                <w:b/>
                <w:caps/>
                <w:sz w:val="22"/>
                <w:szCs w:val="22"/>
              </w:rPr>
            </w:pPr>
          </w:p>
          <w:p w14:paraId="7ED6CDE7" w14:textId="77777777" w:rsidR="00D5638D" w:rsidRDefault="00D5638D" w:rsidP="00D5638D">
            <w:pPr>
              <w:ind w:right="51"/>
              <w:contextualSpacing/>
              <w:rPr>
                <w:rFonts w:ascii="Arial" w:hAnsi="Arial" w:cs="Arial"/>
                <w:b/>
                <w:caps/>
                <w:sz w:val="22"/>
                <w:szCs w:val="22"/>
              </w:rPr>
            </w:pPr>
          </w:p>
          <w:p w14:paraId="11A611F4" w14:textId="77777777" w:rsidR="00D5638D" w:rsidRPr="00284980" w:rsidRDefault="00D5638D" w:rsidP="00D5638D">
            <w:pPr>
              <w:ind w:right="51"/>
              <w:contextualSpacing/>
              <w:rPr>
                <w:rFonts w:ascii="Arial" w:hAnsi="Arial" w:cs="Arial"/>
                <w:b/>
                <w:caps/>
                <w:sz w:val="22"/>
                <w:szCs w:val="22"/>
              </w:rPr>
            </w:pPr>
          </w:p>
          <w:p w14:paraId="10E69BA9" w14:textId="77777777" w:rsidR="00CB0534" w:rsidRPr="00284980" w:rsidRDefault="00CB0534" w:rsidP="00CB0534">
            <w:pPr>
              <w:ind w:right="51"/>
              <w:contextualSpacing/>
              <w:jc w:val="center"/>
              <w:rPr>
                <w:rFonts w:ascii="Arial" w:hAnsi="Arial" w:cs="Arial"/>
                <w:b/>
                <w:caps/>
                <w:sz w:val="22"/>
                <w:szCs w:val="22"/>
              </w:rPr>
            </w:pPr>
            <w:r w:rsidRPr="00284980">
              <w:rPr>
                <w:rFonts w:ascii="Arial" w:hAnsi="Arial" w:cs="Arial"/>
                <w:b/>
                <w:caps/>
                <w:sz w:val="22"/>
                <w:szCs w:val="22"/>
              </w:rPr>
              <w:t>PRESIDENTa</w:t>
            </w:r>
          </w:p>
          <w:p w14:paraId="79EE5245" w14:textId="77777777" w:rsidR="00CB0534" w:rsidRPr="00284980" w:rsidRDefault="00CB0534" w:rsidP="00CB0534">
            <w:pPr>
              <w:ind w:right="51"/>
              <w:contextualSpacing/>
              <w:jc w:val="center"/>
              <w:rPr>
                <w:rFonts w:ascii="Arial" w:hAnsi="Arial" w:cs="Arial"/>
                <w:b/>
                <w:caps/>
                <w:sz w:val="22"/>
                <w:szCs w:val="22"/>
              </w:rPr>
            </w:pPr>
          </w:p>
          <w:p w14:paraId="46D723E4" w14:textId="77777777" w:rsidR="00CB0534" w:rsidRPr="00284980" w:rsidRDefault="00CB0534" w:rsidP="00CB0534">
            <w:pPr>
              <w:ind w:right="51"/>
              <w:contextualSpacing/>
              <w:jc w:val="center"/>
              <w:rPr>
                <w:rFonts w:ascii="Arial" w:hAnsi="Arial" w:cs="Arial"/>
                <w:b/>
                <w:caps/>
                <w:sz w:val="22"/>
                <w:szCs w:val="22"/>
              </w:rPr>
            </w:pPr>
          </w:p>
        </w:tc>
        <w:tc>
          <w:tcPr>
            <w:tcW w:w="2268" w:type="dxa"/>
            <w:shd w:val="clear" w:color="auto" w:fill="auto"/>
          </w:tcPr>
          <w:p w14:paraId="4688C15D" w14:textId="77777777" w:rsidR="00CB0534" w:rsidRPr="00284980" w:rsidRDefault="00CB0534" w:rsidP="00CB0534">
            <w:pPr>
              <w:ind w:right="51"/>
              <w:contextualSpacing/>
              <w:jc w:val="center"/>
              <w:rPr>
                <w:rFonts w:ascii="Arial" w:hAnsi="Arial" w:cs="Arial"/>
                <w:b/>
                <w:caps/>
                <w:sz w:val="22"/>
                <w:szCs w:val="22"/>
                <w:lang w:val="es-MX"/>
              </w:rPr>
            </w:pPr>
            <w:r w:rsidRPr="00284980">
              <w:rPr>
                <w:rFonts w:ascii="Arial" w:hAnsi="Arial" w:cs="Arial"/>
                <w:noProof/>
                <w:sz w:val="22"/>
                <w:szCs w:val="22"/>
                <w:lang w:val="es-MX" w:eastAsia="es-MX"/>
              </w:rPr>
              <w:drawing>
                <wp:inline distT="0" distB="0" distL="0" distR="0" wp14:anchorId="081D2503" wp14:editId="612197DD">
                  <wp:extent cx="762000" cy="981075"/>
                  <wp:effectExtent l="0" t="0" r="0"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81075"/>
                          </a:xfrm>
                          <a:prstGeom prst="rect">
                            <a:avLst/>
                          </a:prstGeom>
                          <a:noFill/>
                          <a:ln>
                            <a:noFill/>
                          </a:ln>
                        </pic:spPr>
                      </pic:pic>
                    </a:graphicData>
                  </a:graphic>
                </wp:inline>
              </w:drawing>
            </w:r>
          </w:p>
          <w:p w14:paraId="076ED6F8" w14:textId="7A7142E5" w:rsidR="00CB0534" w:rsidRPr="00284980" w:rsidRDefault="00CB0534" w:rsidP="00CB0534">
            <w:pPr>
              <w:ind w:right="51"/>
              <w:contextualSpacing/>
              <w:jc w:val="center"/>
              <w:rPr>
                <w:rFonts w:ascii="Arial" w:hAnsi="Arial" w:cs="Arial"/>
                <w:b/>
                <w:caps/>
                <w:sz w:val="22"/>
                <w:szCs w:val="22"/>
                <w:lang w:val="es-MX"/>
              </w:rPr>
            </w:pPr>
            <w:r w:rsidRPr="00284980">
              <w:rPr>
                <w:rFonts w:ascii="Arial" w:hAnsi="Arial" w:cs="Arial"/>
                <w:b/>
                <w:caps/>
                <w:sz w:val="22"/>
                <w:szCs w:val="22"/>
                <w:lang w:val="es-MX"/>
              </w:rPr>
              <w:t>DIP. CARMEN GUADALUPE GONZÁLEZ MARTÍN</w:t>
            </w:r>
            <w:r w:rsidR="00DD6F17" w:rsidRPr="00284980">
              <w:rPr>
                <w:rFonts w:ascii="Arial" w:hAnsi="Arial" w:cs="Arial"/>
                <w:b/>
                <w:caps/>
                <w:sz w:val="22"/>
                <w:szCs w:val="22"/>
                <w:lang w:val="es-MX"/>
              </w:rPr>
              <w:t>.</w:t>
            </w:r>
          </w:p>
        </w:tc>
        <w:tc>
          <w:tcPr>
            <w:tcW w:w="2268" w:type="dxa"/>
            <w:shd w:val="clear" w:color="auto" w:fill="auto"/>
          </w:tcPr>
          <w:p w14:paraId="423994D3" w14:textId="77777777" w:rsidR="00CB0534" w:rsidRPr="00284980" w:rsidRDefault="00CB0534" w:rsidP="00CB0534">
            <w:pPr>
              <w:ind w:right="51"/>
              <w:contextualSpacing/>
              <w:jc w:val="both"/>
              <w:rPr>
                <w:rFonts w:ascii="Arial" w:hAnsi="Arial" w:cs="Arial"/>
                <w:caps/>
                <w:sz w:val="22"/>
                <w:szCs w:val="22"/>
                <w:lang w:val="es-MX"/>
              </w:rPr>
            </w:pPr>
          </w:p>
        </w:tc>
        <w:tc>
          <w:tcPr>
            <w:tcW w:w="2268" w:type="dxa"/>
            <w:shd w:val="clear" w:color="auto" w:fill="auto"/>
          </w:tcPr>
          <w:p w14:paraId="360F4D5A" w14:textId="77777777" w:rsidR="00CB0534" w:rsidRPr="00284980" w:rsidRDefault="00CB0534" w:rsidP="00CB0534">
            <w:pPr>
              <w:ind w:right="51"/>
              <w:contextualSpacing/>
              <w:jc w:val="both"/>
              <w:rPr>
                <w:rFonts w:ascii="Arial" w:hAnsi="Arial" w:cs="Arial"/>
                <w:caps/>
                <w:sz w:val="22"/>
                <w:szCs w:val="22"/>
                <w:lang w:val="es-MX"/>
              </w:rPr>
            </w:pPr>
          </w:p>
          <w:p w14:paraId="0417425A" w14:textId="77777777" w:rsidR="00CB0534" w:rsidRPr="00284980" w:rsidRDefault="00CB0534" w:rsidP="00CB0534">
            <w:pPr>
              <w:ind w:right="51"/>
              <w:contextualSpacing/>
              <w:jc w:val="both"/>
              <w:rPr>
                <w:rFonts w:ascii="Arial" w:hAnsi="Arial" w:cs="Arial"/>
                <w:caps/>
                <w:sz w:val="22"/>
                <w:szCs w:val="22"/>
                <w:lang w:val="es-MX"/>
              </w:rPr>
            </w:pPr>
          </w:p>
          <w:p w14:paraId="0B592335" w14:textId="77777777" w:rsidR="00CB0534" w:rsidRPr="00284980" w:rsidRDefault="00CB0534" w:rsidP="00CB0534">
            <w:pPr>
              <w:ind w:right="51"/>
              <w:contextualSpacing/>
              <w:jc w:val="both"/>
              <w:rPr>
                <w:rFonts w:ascii="Arial" w:hAnsi="Arial" w:cs="Arial"/>
                <w:caps/>
                <w:sz w:val="22"/>
                <w:szCs w:val="22"/>
                <w:lang w:val="es-MX"/>
              </w:rPr>
            </w:pPr>
          </w:p>
          <w:p w14:paraId="75A857AE" w14:textId="77777777" w:rsidR="00CB0534" w:rsidRPr="00284980" w:rsidRDefault="00CB0534" w:rsidP="00CB0534">
            <w:pPr>
              <w:ind w:right="51"/>
              <w:contextualSpacing/>
              <w:jc w:val="both"/>
              <w:rPr>
                <w:rFonts w:ascii="Arial" w:hAnsi="Arial" w:cs="Arial"/>
                <w:caps/>
                <w:sz w:val="22"/>
                <w:szCs w:val="22"/>
                <w:lang w:val="es-MX"/>
              </w:rPr>
            </w:pPr>
          </w:p>
          <w:p w14:paraId="5638AD97" w14:textId="77777777" w:rsidR="00CB0534" w:rsidRPr="00284980" w:rsidRDefault="00CB0534" w:rsidP="00CB0534">
            <w:pPr>
              <w:ind w:right="51"/>
              <w:contextualSpacing/>
              <w:jc w:val="both"/>
              <w:rPr>
                <w:rFonts w:ascii="Arial" w:hAnsi="Arial" w:cs="Arial"/>
                <w:caps/>
                <w:sz w:val="22"/>
                <w:szCs w:val="22"/>
                <w:lang w:val="es-MX"/>
              </w:rPr>
            </w:pPr>
          </w:p>
        </w:tc>
      </w:tr>
      <w:tr w:rsidR="006E7114" w:rsidRPr="00284980" w14:paraId="72E4EB7E" w14:textId="77777777" w:rsidTr="00CE1810">
        <w:trPr>
          <w:jc w:val="center"/>
        </w:trPr>
        <w:tc>
          <w:tcPr>
            <w:tcW w:w="2405" w:type="dxa"/>
            <w:shd w:val="clear" w:color="auto" w:fill="auto"/>
          </w:tcPr>
          <w:p w14:paraId="5729334D" w14:textId="77777777" w:rsidR="00CB0534" w:rsidRDefault="00CB0534" w:rsidP="00CB0534">
            <w:pPr>
              <w:ind w:right="51"/>
              <w:contextualSpacing/>
              <w:jc w:val="center"/>
              <w:rPr>
                <w:rFonts w:ascii="Arial" w:hAnsi="Arial" w:cs="Arial"/>
                <w:b/>
                <w:caps/>
                <w:sz w:val="22"/>
                <w:szCs w:val="22"/>
                <w:lang w:val="es-MX"/>
              </w:rPr>
            </w:pPr>
          </w:p>
          <w:p w14:paraId="2B0B7B02" w14:textId="77777777" w:rsidR="00D5638D" w:rsidRDefault="00D5638D" w:rsidP="00CB0534">
            <w:pPr>
              <w:ind w:right="51"/>
              <w:contextualSpacing/>
              <w:jc w:val="center"/>
              <w:rPr>
                <w:rFonts w:ascii="Arial" w:hAnsi="Arial" w:cs="Arial"/>
                <w:b/>
                <w:caps/>
                <w:sz w:val="22"/>
                <w:szCs w:val="22"/>
                <w:lang w:val="es-MX"/>
              </w:rPr>
            </w:pPr>
          </w:p>
          <w:p w14:paraId="727ACC7F" w14:textId="77777777" w:rsidR="00D5638D" w:rsidRDefault="00D5638D" w:rsidP="00CB0534">
            <w:pPr>
              <w:ind w:right="51"/>
              <w:contextualSpacing/>
              <w:jc w:val="center"/>
              <w:rPr>
                <w:rFonts w:ascii="Arial" w:hAnsi="Arial" w:cs="Arial"/>
                <w:b/>
                <w:caps/>
                <w:sz w:val="22"/>
                <w:szCs w:val="22"/>
                <w:lang w:val="es-MX"/>
              </w:rPr>
            </w:pPr>
          </w:p>
          <w:p w14:paraId="6C041CFE" w14:textId="77777777" w:rsidR="00D5638D" w:rsidRPr="00284980" w:rsidRDefault="00D5638D" w:rsidP="00CB0534">
            <w:pPr>
              <w:ind w:right="51"/>
              <w:contextualSpacing/>
              <w:jc w:val="center"/>
              <w:rPr>
                <w:rFonts w:ascii="Arial" w:hAnsi="Arial" w:cs="Arial"/>
                <w:b/>
                <w:caps/>
                <w:sz w:val="22"/>
                <w:szCs w:val="22"/>
                <w:lang w:val="es-MX"/>
              </w:rPr>
            </w:pPr>
          </w:p>
          <w:p w14:paraId="62A20170" w14:textId="77777777" w:rsidR="00CB0534" w:rsidRPr="00284980" w:rsidRDefault="00CB0534" w:rsidP="00CB0534">
            <w:pPr>
              <w:ind w:right="51"/>
              <w:contextualSpacing/>
              <w:jc w:val="center"/>
              <w:rPr>
                <w:rFonts w:ascii="Arial" w:hAnsi="Arial" w:cs="Arial"/>
                <w:b/>
                <w:caps/>
                <w:sz w:val="22"/>
                <w:szCs w:val="22"/>
              </w:rPr>
            </w:pPr>
            <w:r w:rsidRPr="00284980">
              <w:rPr>
                <w:rFonts w:ascii="Arial" w:hAnsi="Arial" w:cs="Arial"/>
                <w:b/>
                <w:caps/>
                <w:sz w:val="22"/>
                <w:szCs w:val="22"/>
              </w:rPr>
              <w:t>VICEPRESIDENTa</w:t>
            </w:r>
          </w:p>
          <w:p w14:paraId="7C1E182D" w14:textId="77777777" w:rsidR="00CB0534" w:rsidRPr="00284980" w:rsidRDefault="00CB0534" w:rsidP="00CB0534">
            <w:pPr>
              <w:ind w:right="51"/>
              <w:contextualSpacing/>
              <w:jc w:val="center"/>
              <w:rPr>
                <w:rFonts w:ascii="Arial" w:hAnsi="Arial" w:cs="Arial"/>
                <w:b/>
                <w:caps/>
                <w:sz w:val="22"/>
                <w:szCs w:val="22"/>
              </w:rPr>
            </w:pPr>
          </w:p>
          <w:p w14:paraId="2992652B" w14:textId="77777777" w:rsidR="00CB0534" w:rsidRPr="00284980" w:rsidRDefault="00CB0534" w:rsidP="00CB0534">
            <w:pPr>
              <w:ind w:right="51"/>
              <w:contextualSpacing/>
              <w:jc w:val="center"/>
              <w:rPr>
                <w:rFonts w:ascii="Arial" w:hAnsi="Arial" w:cs="Arial"/>
                <w:b/>
                <w:caps/>
                <w:sz w:val="22"/>
                <w:szCs w:val="22"/>
              </w:rPr>
            </w:pPr>
          </w:p>
          <w:p w14:paraId="703FEEF8" w14:textId="77777777" w:rsidR="00CB0534" w:rsidRPr="00284980" w:rsidRDefault="00CB0534" w:rsidP="00CB0534">
            <w:pPr>
              <w:ind w:right="51"/>
              <w:contextualSpacing/>
              <w:jc w:val="center"/>
              <w:rPr>
                <w:rFonts w:ascii="Arial" w:hAnsi="Arial" w:cs="Arial"/>
                <w:b/>
                <w:caps/>
                <w:sz w:val="22"/>
                <w:szCs w:val="22"/>
              </w:rPr>
            </w:pPr>
          </w:p>
        </w:tc>
        <w:tc>
          <w:tcPr>
            <w:tcW w:w="2268" w:type="dxa"/>
            <w:shd w:val="clear" w:color="auto" w:fill="auto"/>
          </w:tcPr>
          <w:p w14:paraId="5FBFA3D1" w14:textId="77777777" w:rsidR="00CB0534" w:rsidRPr="00284980" w:rsidRDefault="00CB0534" w:rsidP="00CB0534">
            <w:pPr>
              <w:contextualSpacing/>
              <w:jc w:val="center"/>
              <w:rPr>
                <w:rFonts w:ascii="Arial" w:hAnsi="Arial" w:cs="Arial"/>
                <w:b/>
                <w:sz w:val="22"/>
                <w:szCs w:val="22"/>
              </w:rPr>
            </w:pPr>
            <w:r w:rsidRPr="00284980">
              <w:rPr>
                <w:noProof/>
                <w:sz w:val="22"/>
                <w:szCs w:val="22"/>
                <w:lang w:val="es-MX" w:eastAsia="es-MX"/>
              </w:rPr>
              <w:drawing>
                <wp:inline distT="0" distB="0" distL="0" distR="0" wp14:anchorId="60CBE6D4" wp14:editId="0963424A">
                  <wp:extent cx="800100" cy="1038225"/>
                  <wp:effectExtent l="0" t="0" r="0" b="9525"/>
                  <wp:docPr id="21" name="Imagen 21" descr="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Z:\LXIII LEGISLATURA\FOTOS DIPS-LXIII LEGIS\Dip. Alejandra Novel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38225"/>
                          </a:xfrm>
                          <a:prstGeom prst="rect">
                            <a:avLst/>
                          </a:prstGeom>
                          <a:noFill/>
                          <a:ln>
                            <a:noFill/>
                          </a:ln>
                        </pic:spPr>
                      </pic:pic>
                    </a:graphicData>
                  </a:graphic>
                </wp:inline>
              </w:drawing>
            </w:r>
          </w:p>
          <w:p w14:paraId="55FC6F5A" w14:textId="406733C8" w:rsidR="00CB0534" w:rsidRPr="00284980" w:rsidRDefault="00CB0534" w:rsidP="00CB0534">
            <w:pPr>
              <w:contextualSpacing/>
              <w:jc w:val="center"/>
              <w:rPr>
                <w:rFonts w:ascii="Arial" w:hAnsi="Arial" w:cs="Arial"/>
                <w:b/>
                <w:sz w:val="22"/>
                <w:szCs w:val="22"/>
              </w:rPr>
            </w:pPr>
            <w:r w:rsidRPr="00284980">
              <w:rPr>
                <w:rFonts w:ascii="Arial" w:hAnsi="Arial" w:cs="Arial"/>
                <w:b/>
                <w:sz w:val="22"/>
                <w:szCs w:val="22"/>
                <w:lang w:val="es-MX"/>
              </w:rPr>
              <w:t>DIP. ALEJANDRA DE LOS ÁNGELES NOVELO SEGURA</w:t>
            </w:r>
            <w:r w:rsidR="00DD6F17" w:rsidRPr="00284980">
              <w:rPr>
                <w:rFonts w:ascii="Arial" w:hAnsi="Arial" w:cs="Arial"/>
                <w:b/>
                <w:sz w:val="22"/>
                <w:szCs w:val="22"/>
                <w:lang w:val="es-MX"/>
              </w:rPr>
              <w:t>.</w:t>
            </w:r>
          </w:p>
        </w:tc>
        <w:tc>
          <w:tcPr>
            <w:tcW w:w="2268" w:type="dxa"/>
            <w:shd w:val="clear" w:color="auto" w:fill="auto"/>
          </w:tcPr>
          <w:p w14:paraId="5048B526" w14:textId="77777777" w:rsidR="00CB0534" w:rsidRPr="00284980" w:rsidRDefault="00CB0534" w:rsidP="00CB0534">
            <w:pPr>
              <w:ind w:right="51"/>
              <w:contextualSpacing/>
              <w:jc w:val="both"/>
              <w:rPr>
                <w:rFonts w:ascii="Arial" w:hAnsi="Arial" w:cs="Arial"/>
                <w:caps/>
                <w:sz w:val="22"/>
                <w:szCs w:val="22"/>
              </w:rPr>
            </w:pPr>
          </w:p>
        </w:tc>
        <w:tc>
          <w:tcPr>
            <w:tcW w:w="2268" w:type="dxa"/>
            <w:shd w:val="clear" w:color="auto" w:fill="auto"/>
          </w:tcPr>
          <w:p w14:paraId="105A4A66" w14:textId="77777777" w:rsidR="00CB0534" w:rsidRPr="00284980" w:rsidRDefault="00CB0534" w:rsidP="00CB0534">
            <w:pPr>
              <w:ind w:right="51"/>
              <w:contextualSpacing/>
              <w:jc w:val="both"/>
              <w:rPr>
                <w:rFonts w:ascii="Arial" w:hAnsi="Arial" w:cs="Arial"/>
                <w:caps/>
                <w:sz w:val="22"/>
                <w:szCs w:val="22"/>
              </w:rPr>
            </w:pPr>
          </w:p>
        </w:tc>
      </w:tr>
      <w:tr w:rsidR="006E7114" w:rsidRPr="00284980" w14:paraId="2A90945A" w14:textId="77777777" w:rsidTr="00CE1810">
        <w:trPr>
          <w:jc w:val="center"/>
        </w:trPr>
        <w:tc>
          <w:tcPr>
            <w:tcW w:w="2405" w:type="dxa"/>
            <w:shd w:val="clear" w:color="auto" w:fill="auto"/>
          </w:tcPr>
          <w:p w14:paraId="532B22B4" w14:textId="77777777" w:rsidR="00CB0534" w:rsidRDefault="00CB0534" w:rsidP="00CB0534">
            <w:pPr>
              <w:ind w:right="51"/>
              <w:contextualSpacing/>
              <w:jc w:val="center"/>
              <w:rPr>
                <w:rFonts w:ascii="Arial" w:hAnsi="Arial" w:cs="Arial"/>
                <w:b/>
                <w:caps/>
                <w:sz w:val="22"/>
                <w:szCs w:val="22"/>
                <w:lang w:val="es-MX"/>
              </w:rPr>
            </w:pPr>
          </w:p>
          <w:p w14:paraId="0E2D9816" w14:textId="77777777" w:rsidR="00D5638D" w:rsidRDefault="00D5638D" w:rsidP="00CB0534">
            <w:pPr>
              <w:ind w:right="51"/>
              <w:contextualSpacing/>
              <w:jc w:val="center"/>
              <w:rPr>
                <w:rFonts w:ascii="Arial" w:hAnsi="Arial" w:cs="Arial"/>
                <w:b/>
                <w:caps/>
                <w:sz w:val="22"/>
                <w:szCs w:val="22"/>
                <w:lang w:val="es-MX"/>
              </w:rPr>
            </w:pPr>
          </w:p>
          <w:p w14:paraId="06302E7B" w14:textId="77777777" w:rsidR="00D5638D" w:rsidRDefault="00D5638D" w:rsidP="00CB0534">
            <w:pPr>
              <w:ind w:right="51"/>
              <w:contextualSpacing/>
              <w:jc w:val="center"/>
              <w:rPr>
                <w:rFonts w:ascii="Arial" w:hAnsi="Arial" w:cs="Arial"/>
                <w:b/>
                <w:caps/>
                <w:sz w:val="22"/>
                <w:szCs w:val="22"/>
                <w:lang w:val="es-MX"/>
              </w:rPr>
            </w:pPr>
          </w:p>
          <w:p w14:paraId="0173D7CA" w14:textId="77777777" w:rsidR="00D5638D" w:rsidRPr="00284980" w:rsidRDefault="00D5638D" w:rsidP="00CB0534">
            <w:pPr>
              <w:ind w:right="51"/>
              <w:contextualSpacing/>
              <w:jc w:val="center"/>
              <w:rPr>
                <w:rFonts w:ascii="Arial" w:hAnsi="Arial" w:cs="Arial"/>
                <w:b/>
                <w:caps/>
                <w:sz w:val="22"/>
                <w:szCs w:val="22"/>
                <w:lang w:val="es-MX"/>
              </w:rPr>
            </w:pPr>
          </w:p>
          <w:p w14:paraId="38DF3CD1" w14:textId="77777777" w:rsidR="00CB0534" w:rsidRPr="00284980" w:rsidRDefault="00CB0534" w:rsidP="00CB0534">
            <w:pPr>
              <w:ind w:right="51"/>
              <w:contextualSpacing/>
              <w:jc w:val="center"/>
              <w:rPr>
                <w:rFonts w:ascii="Arial" w:hAnsi="Arial" w:cs="Arial"/>
                <w:b/>
                <w:caps/>
                <w:sz w:val="22"/>
                <w:szCs w:val="22"/>
                <w:lang w:val="pt-BR"/>
              </w:rPr>
            </w:pPr>
            <w:r w:rsidRPr="00284980">
              <w:rPr>
                <w:rFonts w:ascii="Arial" w:hAnsi="Arial" w:cs="Arial"/>
                <w:b/>
                <w:caps/>
                <w:sz w:val="22"/>
                <w:szCs w:val="22"/>
                <w:lang w:val="pt-BR"/>
              </w:rPr>
              <w:t>secretariO</w:t>
            </w:r>
          </w:p>
          <w:p w14:paraId="672CE734" w14:textId="77777777" w:rsidR="00CB0534" w:rsidRPr="00284980" w:rsidRDefault="00CB0534" w:rsidP="00CB0534">
            <w:pPr>
              <w:ind w:right="51"/>
              <w:contextualSpacing/>
              <w:jc w:val="center"/>
              <w:rPr>
                <w:rFonts w:ascii="Arial" w:hAnsi="Arial" w:cs="Arial"/>
                <w:b/>
                <w:caps/>
                <w:sz w:val="22"/>
                <w:szCs w:val="22"/>
                <w:lang w:val="pt-BR"/>
              </w:rPr>
            </w:pPr>
          </w:p>
          <w:p w14:paraId="40AEA875" w14:textId="77777777" w:rsidR="00CB0534" w:rsidRPr="00284980" w:rsidRDefault="00CB0534" w:rsidP="00CB0534">
            <w:pPr>
              <w:ind w:right="51"/>
              <w:contextualSpacing/>
              <w:jc w:val="center"/>
              <w:rPr>
                <w:rFonts w:ascii="Arial" w:hAnsi="Arial" w:cs="Arial"/>
                <w:b/>
                <w:caps/>
                <w:sz w:val="22"/>
                <w:szCs w:val="22"/>
                <w:lang w:val="pt-BR"/>
              </w:rPr>
            </w:pPr>
          </w:p>
          <w:p w14:paraId="542A0F36" w14:textId="77777777" w:rsidR="00CB0534" w:rsidRDefault="00CB0534" w:rsidP="00CB0534">
            <w:pPr>
              <w:ind w:right="51"/>
              <w:contextualSpacing/>
              <w:jc w:val="center"/>
              <w:rPr>
                <w:rFonts w:ascii="Arial" w:hAnsi="Arial" w:cs="Arial"/>
                <w:b/>
                <w:caps/>
                <w:sz w:val="22"/>
                <w:szCs w:val="22"/>
                <w:lang w:val="pt-BR"/>
              </w:rPr>
            </w:pPr>
          </w:p>
          <w:p w14:paraId="07815FEF" w14:textId="77777777" w:rsidR="00D5638D" w:rsidRPr="00284980" w:rsidRDefault="00D5638D" w:rsidP="00D5638D">
            <w:pPr>
              <w:ind w:right="51"/>
              <w:contextualSpacing/>
              <w:rPr>
                <w:rFonts w:ascii="Arial" w:hAnsi="Arial" w:cs="Arial"/>
                <w:b/>
                <w:caps/>
                <w:sz w:val="22"/>
                <w:szCs w:val="22"/>
                <w:lang w:val="pt-BR"/>
              </w:rPr>
            </w:pPr>
          </w:p>
        </w:tc>
        <w:tc>
          <w:tcPr>
            <w:tcW w:w="2268" w:type="dxa"/>
            <w:shd w:val="clear" w:color="auto" w:fill="auto"/>
          </w:tcPr>
          <w:p w14:paraId="0949F59F" w14:textId="77777777" w:rsidR="00CB0534" w:rsidRPr="00284980" w:rsidRDefault="00CB0534" w:rsidP="00CB0534">
            <w:pPr>
              <w:contextualSpacing/>
              <w:jc w:val="center"/>
              <w:rPr>
                <w:rFonts w:ascii="Arial" w:hAnsi="Arial" w:cs="Arial"/>
                <w:b/>
                <w:noProof/>
                <w:sz w:val="22"/>
                <w:szCs w:val="22"/>
                <w:lang w:eastAsia="es-MX"/>
              </w:rPr>
            </w:pPr>
            <w:r w:rsidRPr="00284980">
              <w:rPr>
                <w:noProof/>
                <w:sz w:val="22"/>
                <w:szCs w:val="22"/>
                <w:lang w:val="es-MX" w:eastAsia="es-MX"/>
              </w:rPr>
              <w:drawing>
                <wp:inline distT="0" distB="0" distL="0" distR="0" wp14:anchorId="3FF2BA3E" wp14:editId="5DDFC08D">
                  <wp:extent cx="762000" cy="981075"/>
                  <wp:effectExtent l="0" t="0" r="0" b="9525"/>
                  <wp:docPr id="20" name="Imagen 20" descr="Z:\LXIII LEGISLATURA\FOTOS DIPS-LXIII LEGIS\Dip. Gaspar 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Z:\LXIII LEGISLATURA\FOTOS DIPS-LXIII LEGIS\Dip. Gaspar Quint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981075"/>
                          </a:xfrm>
                          <a:prstGeom prst="rect">
                            <a:avLst/>
                          </a:prstGeom>
                          <a:noFill/>
                          <a:ln>
                            <a:noFill/>
                          </a:ln>
                        </pic:spPr>
                      </pic:pic>
                    </a:graphicData>
                  </a:graphic>
                </wp:inline>
              </w:drawing>
            </w:r>
          </w:p>
          <w:p w14:paraId="7560852A" w14:textId="24D8827D" w:rsidR="00CB0534" w:rsidRPr="00284980" w:rsidRDefault="00CB0534" w:rsidP="00CB0534">
            <w:pPr>
              <w:contextualSpacing/>
              <w:jc w:val="center"/>
              <w:rPr>
                <w:rFonts w:ascii="Arial" w:hAnsi="Arial" w:cs="Arial"/>
                <w:b/>
                <w:noProof/>
                <w:sz w:val="22"/>
                <w:szCs w:val="22"/>
                <w:lang w:eastAsia="es-MX"/>
              </w:rPr>
            </w:pPr>
            <w:r w:rsidRPr="00284980">
              <w:rPr>
                <w:rFonts w:ascii="Arial" w:hAnsi="Arial" w:cs="Arial"/>
                <w:b/>
                <w:noProof/>
                <w:sz w:val="22"/>
                <w:szCs w:val="22"/>
                <w:lang w:val="es-MX" w:eastAsia="es-MX"/>
              </w:rPr>
              <w:t>DIP. GASPAR ARMANDO QUINTAL PARRA</w:t>
            </w:r>
            <w:r w:rsidR="00DD6F17" w:rsidRPr="00284980">
              <w:rPr>
                <w:rFonts w:ascii="Arial" w:hAnsi="Arial" w:cs="Arial"/>
                <w:b/>
                <w:noProof/>
                <w:sz w:val="22"/>
                <w:szCs w:val="22"/>
                <w:lang w:val="es-MX" w:eastAsia="es-MX"/>
              </w:rPr>
              <w:t>.</w:t>
            </w:r>
          </w:p>
        </w:tc>
        <w:tc>
          <w:tcPr>
            <w:tcW w:w="2268" w:type="dxa"/>
            <w:shd w:val="clear" w:color="auto" w:fill="auto"/>
          </w:tcPr>
          <w:p w14:paraId="12E18323" w14:textId="77777777" w:rsidR="00CB0534" w:rsidRPr="00284980" w:rsidRDefault="00CB0534" w:rsidP="00CB0534">
            <w:pPr>
              <w:ind w:right="51"/>
              <w:contextualSpacing/>
              <w:jc w:val="both"/>
              <w:rPr>
                <w:rFonts w:ascii="Arial" w:hAnsi="Arial" w:cs="Arial"/>
                <w:caps/>
                <w:sz w:val="22"/>
                <w:szCs w:val="22"/>
              </w:rPr>
            </w:pPr>
          </w:p>
        </w:tc>
        <w:tc>
          <w:tcPr>
            <w:tcW w:w="2268" w:type="dxa"/>
            <w:shd w:val="clear" w:color="auto" w:fill="auto"/>
          </w:tcPr>
          <w:p w14:paraId="70709853" w14:textId="77777777" w:rsidR="00CB0534" w:rsidRPr="00284980" w:rsidRDefault="00CB0534" w:rsidP="00CB0534">
            <w:pPr>
              <w:ind w:right="51"/>
              <w:contextualSpacing/>
              <w:jc w:val="both"/>
              <w:rPr>
                <w:rFonts w:ascii="Arial" w:hAnsi="Arial" w:cs="Arial"/>
                <w:caps/>
                <w:sz w:val="22"/>
                <w:szCs w:val="22"/>
              </w:rPr>
            </w:pPr>
          </w:p>
        </w:tc>
      </w:tr>
      <w:tr w:rsidR="006E7114" w:rsidRPr="00284980" w14:paraId="3D58849F" w14:textId="77777777" w:rsidTr="00CE1810">
        <w:trPr>
          <w:jc w:val="center"/>
        </w:trPr>
        <w:tc>
          <w:tcPr>
            <w:tcW w:w="2405" w:type="dxa"/>
            <w:shd w:val="clear" w:color="auto" w:fill="auto"/>
          </w:tcPr>
          <w:p w14:paraId="0797FF44" w14:textId="77777777" w:rsidR="00CB0534" w:rsidRDefault="00CB0534" w:rsidP="00CB0534">
            <w:pPr>
              <w:ind w:right="51"/>
              <w:contextualSpacing/>
              <w:jc w:val="center"/>
              <w:rPr>
                <w:rFonts w:ascii="Arial" w:hAnsi="Arial" w:cs="Arial"/>
                <w:b/>
                <w:caps/>
                <w:sz w:val="22"/>
                <w:szCs w:val="22"/>
                <w:lang w:val="es-MX"/>
              </w:rPr>
            </w:pPr>
          </w:p>
          <w:p w14:paraId="639DF6D9" w14:textId="77777777" w:rsidR="00D5638D" w:rsidRDefault="00D5638D" w:rsidP="00CB0534">
            <w:pPr>
              <w:ind w:right="51"/>
              <w:contextualSpacing/>
              <w:jc w:val="center"/>
              <w:rPr>
                <w:rFonts w:ascii="Arial" w:hAnsi="Arial" w:cs="Arial"/>
                <w:b/>
                <w:caps/>
                <w:sz w:val="22"/>
                <w:szCs w:val="22"/>
                <w:lang w:val="es-MX"/>
              </w:rPr>
            </w:pPr>
          </w:p>
          <w:p w14:paraId="3E13DE8A" w14:textId="77777777" w:rsidR="00D5638D" w:rsidRDefault="00D5638D" w:rsidP="00CB0534">
            <w:pPr>
              <w:ind w:right="51"/>
              <w:contextualSpacing/>
              <w:jc w:val="center"/>
              <w:rPr>
                <w:rFonts w:ascii="Arial" w:hAnsi="Arial" w:cs="Arial"/>
                <w:b/>
                <w:caps/>
                <w:sz w:val="22"/>
                <w:szCs w:val="22"/>
                <w:lang w:val="es-MX"/>
              </w:rPr>
            </w:pPr>
          </w:p>
          <w:p w14:paraId="1B4D29B4" w14:textId="77777777" w:rsidR="00D5638D" w:rsidRPr="00284980" w:rsidRDefault="00D5638D" w:rsidP="00CB0534">
            <w:pPr>
              <w:ind w:right="51"/>
              <w:contextualSpacing/>
              <w:jc w:val="center"/>
              <w:rPr>
                <w:rFonts w:ascii="Arial" w:hAnsi="Arial" w:cs="Arial"/>
                <w:b/>
                <w:caps/>
                <w:sz w:val="22"/>
                <w:szCs w:val="22"/>
                <w:lang w:val="es-MX"/>
              </w:rPr>
            </w:pPr>
          </w:p>
          <w:p w14:paraId="6D287A83" w14:textId="77777777" w:rsidR="00CB0534" w:rsidRPr="00284980" w:rsidRDefault="00CB0534" w:rsidP="00CB0534">
            <w:pPr>
              <w:ind w:right="51"/>
              <w:contextualSpacing/>
              <w:jc w:val="center"/>
              <w:rPr>
                <w:rFonts w:ascii="Arial" w:hAnsi="Arial" w:cs="Arial"/>
                <w:b/>
                <w:caps/>
                <w:sz w:val="22"/>
                <w:szCs w:val="22"/>
                <w:lang w:val="pt-BR"/>
              </w:rPr>
            </w:pPr>
            <w:r w:rsidRPr="00284980">
              <w:rPr>
                <w:rFonts w:ascii="Arial" w:hAnsi="Arial" w:cs="Arial"/>
                <w:b/>
                <w:caps/>
                <w:sz w:val="22"/>
                <w:szCs w:val="22"/>
                <w:lang w:val="pt-BR"/>
              </w:rPr>
              <w:t>SECRETARIo</w:t>
            </w:r>
          </w:p>
          <w:p w14:paraId="44F0F73D" w14:textId="77777777" w:rsidR="00CB0534" w:rsidRPr="00284980" w:rsidRDefault="00CB0534" w:rsidP="00CB0534">
            <w:pPr>
              <w:ind w:right="51"/>
              <w:contextualSpacing/>
              <w:jc w:val="center"/>
              <w:rPr>
                <w:rFonts w:ascii="Arial" w:hAnsi="Arial" w:cs="Arial"/>
                <w:b/>
                <w:caps/>
                <w:sz w:val="22"/>
                <w:szCs w:val="22"/>
                <w:lang w:val="pt-BR"/>
              </w:rPr>
            </w:pPr>
          </w:p>
          <w:p w14:paraId="6B49BE8B" w14:textId="77777777" w:rsidR="00CB0534" w:rsidRPr="00284980" w:rsidRDefault="00CB0534" w:rsidP="00CB0534">
            <w:pPr>
              <w:ind w:right="51"/>
              <w:contextualSpacing/>
              <w:jc w:val="center"/>
              <w:rPr>
                <w:rFonts w:ascii="Arial" w:hAnsi="Arial" w:cs="Arial"/>
                <w:b/>
                <w:caps/>
                <w:sz w:val="22"/>
                <w:szCs w:val="22"/>
                <w:lang w:val="pt-BR"/>
              </w:rPr>
            </w:pPr>
          </w:p>
          <w:p w14:paraId="071FBD1B" w14:textId="77777777" w:rsidR="00CB0534" w:rsidRPr="00284980" w:rsidRDefault="00CB0534" w:rsidP="00CB0534">
            <w:pPr>
              <w:ind w:right="51"/>
              <w:contextualSpacing/>
              <w:jc w:val="both"/>
              <w:rPr>
                <w:rFonts w:ascii="Arial" w:hAnsi="Arial" w:cs="Arial"/>
                <w:b/>
                <w:caps/>
                <w:sz w:val="22"/>
                <w:szCs w:val="22"/>
              </w:rPr>
            </w:pPr>
          </w:p>
        </w:tc>
        <w:tc>
          <w:tcPr>
            <w:tcW w:w="2268" w:type="dxa"/>
            <w:shd w:val="clear" w:color="auto" w:fill="auto"/>
          </w:tcPr>
          <w:p w14:paraId="67A669C8" w14:textId="77777777" w:rsidR="00CB0534" w:rsidRPr="00284980" w:rsidRDefault="00CB0534" w:rsidP="00CB0534">
            <w:pPr>
              <w:contextualSpacing/>
              <w:jc w:val="center"/>
              <w:rPr>
                <w:rFonts w:ascii="Arial" w:hAnsi="Arial" w:cs="Arial"/>
                <w:b/>
                <w:sz w:val="22"/>
                <w:szCs w:val="22"/>
              </w:rPr>
            </w:pPr>
            <w:r w:rsidRPr="00284980">
              <w:rPr>
                <w:noProof/>
                <w:sz w:val="22"/>
                <w:szCs w:val="22"/>
                <w:lang w:val="es-MX" w:eastAsia="es-MX"/>
              </w:rPr>
              <w:drawing>
                <wp:inline distT="0" distB="0" distL="0" distR="0" wp14:anchorId="6BEACDDE" wp14:editId="29E8A606">
                  <wp:extent cx="762000" cy="990600"/>
                  <wp:effectExtent l="0" t="0" r="0" b="0"/>
                  <wp:docPr id="19" name="Imagen 19" descr="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Z:\LXIII LEGISLATURA\FOTOS DIPS-LXIII LEGIS\Dip. Jesús Pérez Ballo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7635079A" w14:textId="3E397C63" w:rsidR="00CB0534" w:rsidRPr="00284980" w:rsidRDefault="00CB0534" w:rsidP="00CB0534">
            <w:pPr>
              <w:contextualSpacing/>
              <w:jc w:val="center"/>
              <w:rPr>
                <w:rFonts w:ascii="Arial" w:hAnsi="Arial" w:cs="Arial"/>
                <w:b/>
                <w:sz w:val="22"/>
                <w:szCs w:val="22"/>
                <w:lang w:val="es-MX"/>
              </w:rPr>
            </w:pPr>
            <w:r w:rsidRPr="00284980">
              <w:rPr>
                <w:rFonts w:ascii="Arial" w:hAnsi="Arial" w:cs="Arial"/>
                <w:b/>
                <w:sz w:val="22"/>
                <w:szCs w:val="22"/>
                <w:lang w:val="es-MX"/>
              </w:rPr>
              <w:t>DIP. JESÚS EFRÉN PÉREZ BALLOTE</w:t>
            </w:r>
            <w:r w:rsidR="00DD6F17" w:rsidRPr="00284980">
              <w:rPr>
                <w:rFonts w:ascii="Arial" w:hAnsi="Arial" w:cs="Arial"/>
                <w:b/>
                <w:sz w:val="22"/>
                <w:szCs w:val="22"/>
                <w:lang w:val="es-MX"/>
              </w:rPr>
              <w:t>.</w:t>
            </w:r>
          </w:p>
        </w:tc>
        <w:tc>
          <w:tcPr>
            <w:tcW w:w="2268" w:type="dxa"/>
            <w:shd w:val="clear" w:color="auto" w:fill="auto"/>
          </w:tcPr>
          <w:p w14:paraId="6B719900" w14:textId="77777777" w:rsidR="00CB0534" w:rsidRPr="00284980" w:rsidRDefault="00CB0534" w:rsidP="00CB0534">
            <w:pPr>
              <w:ind w:right="51"/>
              <w:contextualSpacing/>
              <w:jc w:val="both"/>
              <w:rPr>
                <w:rFonts w:ascii="Arial" w:hAnsi="Arial" w:cs="Arial"/>
                <w:caps/>
                <w:sz w:val="22"/>
                <w:szCs w:val="22"/>
              </w:rPr>
            </w:pPr>
          </w:p>
        </w:tc>
        <w:tc>
          <w:tcPr>
            <w:tcW w:w="2268" w:type="dxa"/>
            <w:shd w:val="clear" w:color="auto" w:fill="auto"/>
          </w:tcPr>
          <w:p w14:paraId="00079129" w14:textId="77777777" w:rsidR="00CB0534" w:rsidRPr="00284980" w:rsidRDefault="00CB0534" w:rsidP="00CB0534">
            <w:pPr>
              <w:ind w:right="51"/>
              <w:contextualSpacing/>
              <w:jc w:val="both"/>
              <w:rPr>
                <w:rFonts w:ascii="Arial" w:hAnsi="Arial" w:cs="Arial"/>
                <w:caps/>
                <w:sz w:val="22"/>
                <w:szCs w:val="22"/>
              </w:rPr>
            </w:pPr>
          </w:p>
        </w:tc>
      </w:tr>
      <w:tr w:rsidR="006E7114" w:rsidRPr="00284980" w14:paraId="749C5A55" w14:textId="77777777" w:rsidTr="00CE1810">
        <w:trPr>
          <w:jc w:val="center"/>
        </w:trPr>
        <w:tc>
          <w:tcPr>
            <w:tcW w:w="2405" w:type="dxa"/>
            <w:tcBorders>
              <w:bottom w:val="single" w:sz="4" w:space="0" w:color="auto"/>
            </w:tcBorders>
            <w:shd w:val="clear" w:color="auto" w:fill="auto"/>
            <w:vAlign w:val="center"/>
          </w:tcPr>
          <w:p w14:paraId="07E4A07B" w14:textId="77777777" w:rsidR="00CB0534" w:rsidRPr="00284980" w:rsidRDefault="00CB0534" w:rsidP="00CB0534">
            <w:pPr>
              <w:ind w:right="51"/>
              <w:contextualSpacing/>
              <w:jc w:val="center"/>
              <w:rPr>
                <w:rFonts w:ascii="Arial" w:hAnsi="Arial" w:cs="Arial"/>
                <w:b/>
                <w:caps/>
                <w:sz w:val="22"/>
                <w:szCs w:val="22"/>
              </w:rPr>
            </w:pPr>
          </w:p>
          <w:p w14:paraId="68ED5231" w14:textId="77777777" w:rsidR="00CB0534" w:rsidRPr="00284980" w:rsidRDefault="00CB0534" w:rsidP="00CB0534">
            <w:pPr>
              <w:ind w:right="51"/>
              <w:contextualSpacing/>
              <w:jc w:val="center"/>
              <w:rPr>
                <w:rFonts w:ascii="Arial" w:hAnsi="Arial" w:cs="Arial"/>
                <w:b/>
                <w:caps/>
                <w:sz w:val="22"/>
                <w:szCs w:val="22"/>
              </w:rPr>
            </w:pPr>
            <w:r w:rsidRPr="00284980">
              <w:rPr>
                <w:rFonts w:ascii="Arial" w:hAnsi="Arial" w:cs="Arial"/>
                <w:b/>
                <w:caps/>
                <w:sz w:val="22"/>
                <w:szCs w:val="22"/>
              </w:rPr>
              <w:t>VOCAL</w:t>
            </w:r>
          </w:p>
          <w:p w14:paraId="737714E3" w14:textId="77777777" w:rsidR="00CB0534" w:rsidRPr="00284980" w:rsidRDefault="00CB0534" w:rsidP="00CB0534">
            <w:pPr>
              <w:ind w:right="51"/>
              <w:contextualSpacing/>
              <w:jc w:val="center"/>
              <w:rPr>
                <w:rFonts w:ascii="Arial" w:hAnsi="Arial" w:cs="Arial"/>
                <w:b/>
                <w:caps/>
                <w:sz w:val="22"/>
                <w:szCs w:val="22"/>
              </w:rPr>
            </w:pPr>
          </w:p>
          <w:p w14:paraId="3A6948AB" w14:textId="77777777" w:rsidR="00CB0534" w:rsidRPr="00284980" w:rsidRDefault="00CB0534" w:rsidP="00CB0534">
            <w:pPr>
              <w:ind w:right="51"/>
              <w:contextualSpacing/>
              <w:jc w:val="center"/>
              <w:rPr>
                <w:rFonts w:ascii="Arial" w:hAnsi="Arial" w:cs="Arial"/>
                <w:b/>
                <w:caps/>
                <w:sz w:val="22"/>
                <w:szCs w:val="22"/>
              </w:rPr>
            </w:pPr>
          </w:p>
        </w:tc>
        <w:tc>
          <w:tcPr>
            <w:tcW w:w="2268" w:type="dxa"/>
            <w:tcBorders>
              <w:bottom w:val="single" w:sz="4" w:space="0" w:color="auto"/>
            </w:tcBorders>
            <w:shd w:val="clear" w:color="auto" w:fill="auto"/>
          </w:tcPr>
          <w:p w14:paraId="741599DD" w14:textId="77777777" w:rsidR="00CB0534" w:rsidRPr="00284980" w:rsidRDefault="00CB0534" w:rsidP="00CB0534">
            <w:pPr>
              <w:contextualSpacing/>
              <w:jc w:val="center"/>
              <w:rPr>
                <w:rFonts w:ascii="Arial" w:hAnsi="Arial" w:cs="Arial"/>
                <w:b/>
                <w:caps/>
                <w:sz w:val="22"/>
                <w:szCs w:val="22"/>
                <w:lang w:val="pt-BR"/>
              </w:rPr>
            </w:pPr>
            <w:r w:rsidRPr="00284980">
              <w:rPr>
                <w:noProof/>
                <w:sz w:val="22"/>
                <w:szCs w:val="22"/>
                <w:lang w:val="es-MX" w:eastAsia="es-MX"/>
              </w:rPr>
              <w:drawing>
                <wp:inline distT="0" distB="0" distL="0" distR="0" wp14:anchorId="5D360F11" wp14:editId="7DECE5AD">
                  <wp:extent cx="762000" cy="9906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7BBCBA01" w14:textId="1AF9A09D" w:rsidR="00CB0534" w:rsidRPr="00284980" w:rsidRDefault="00CB0534" w:rsidP="00CB0534">
            <w:pPr>
              <w:contextualSpacing/>
              <w:jc w:val="center"/>
              <w:rPr>
                <w:rFonts w:ascii="Arial" w:hAnsi="Arial" w:cs="Arial"/>
                <w:b/>
                <w:caps/>
                <w:sz w:val="22"/>
                <w:szCs w:val="22"/>
                <w:lang w:val="es-MX"/>
              </w:rPr>
            </w:pPr>
            <w:r w:rsidRPr="00284980">
              <w:rPr>
                <w:rFonts w:ascii="Arial" w:hAnsi="Arial" w:cs="Arial"/>
                <w:b/>
                <w:caps/>
                <w:sz w:val="22"/>
                <w:szCs w:val="22"/>
                <w:lang w:val="es-MX"/>
              </w:rPr>
              <w:t>DIP. VÍCTOR HUGO LOZANO POVEDA</w:t>
            </w:r>
            <w:r w:rsidR="00DD6F17" w:rsidRPr="00284980">
              <w:rPr>
                <w:rFonts w:ascii="Arial" w:hAnsi="Arial" w:cs="Arial"/>
                <w:b/>
                <w:caps/>
                <w:sz w:val="22"/>
                <w:szCs w:val="22"/>
                <w:lang w:val="es-MX"/>
              </w:rPr>
              <w:t>.</w:t>
            </w:r>
          </w:p>
        </w:tc>
        <w:tc>
          <w:tcPr>
            <w:tcW w:w="2268" w:type="dxa"/>
            <w:tcBorders>
              <w:bottom w:val="single" w:sz="4" w:space="0" w:color="auto"/>
            </w:tcBorders>
            <w:shd w:val="clear" w:color="auto" w:fill="auto"/>
          </w:tcPr>
          <w:p w14:paraId="1238A8FC" w14:textId="77777777" w:rsidR="00CB0534" w:rsidRPr="00284980" w:rsidRDefault="00CB0534" w:rsidP="00CB0534">
            <w:pPr>
              <w:ind w:right="51"/>
              <w:contextualSpacing/>
              <w:jc w:val="both"/>
              <w:rPr>
                <w:rFonts w:ascii="Arial" w:hAnsi="Arial" w:cs="Arial"/>
                <w:caps/>
                <w:sz w:val="22"/>
                <w:szCs w:val="22"/>
                <w:lang w:val="es-MX"/>
              </w:rPr>
            </w:pPr>
          </w:p>
        </w:tc>
        <w:tc>
          <w:tcPr>
            <w:tcW w:w="2268" w:type="dxa"/>
            <w:tcBorders>
              <w:bottom w:val="single" w:sz="4" w:space="0" w:color="auto"/>
            </w:tcBorders>
            <w:shd w:val="clear" w:color="auto" w:fill="auto"/>
          </w:tcPr>
          <w:p w14:paraId="22B77F53" w14:textId="77777777" w:rsidR="00CB0534" w:rsidRPr="00284980" w:rsidRDefault="00CB0534" w:rsidP="00CB0534">
            <w:pPr>
              <w:ind w:right="51"/>
              <w:contextualSpacing/>
              <w:jc w:val="both"/>
              <w:rPr>
                <w:rFonts w:ascii="Arial" w:hAnsi="Arial" w:cs="Arial"/>
                <w:caps/>
                <w:sz w:val="22"/>
                <w:szCs w:val="22"/>
                <w:lang w:val="es-MX"/>
              </w:rPr>
            </w:pPr>
          </w:p>
        </w:tc>
      </w:tr>
      <w:tr w:rsidR="006E7114" w:rsidRPr="00284980" w14:paraId="51535EC2" w14:textId="77777777" w:rsidTr="00CE1810">
        <w:trPr>
          <w:jc w:val="center"/>
        </w:trPr>
        <w:tc>
          <w:tcPr>
            <w:tcW w:w="2405" w:type="dxa"/>
            <w:tcBorders>
              <w:top w:val="nil"/>
            </w:tcBorders>
            <w:shd w:val="clear" w:color="auto" w:fill="auto"/>
            <w:vAlign w:val="center"/>
          </w:tcPr>
          <w:p w14:paraId="5CB0A0A7" w14:textId="77777777" w:rsidR="00CB0534" w:rsidRPr="00284980" w:rsidRDefault="00CB0534" w:rsidP="00CB0534">
            <w:pPr>
              <w:ind w:right="51"/>
              <w:contextualSpacing/>
              <w:jc w:val="center"/>
              <w:rPr>
                <w:rFonts w:ascii="Arial" w:hAnsi="Arial" w:cs="Arial"/>
                <w:b/>
                <w:caps/>
                <w:sz w:val="22"/>
                <w:szCs w:val="22"/>
              </w:rPr>
            </w:pPr>
          </w:p>
          <w:p w14:paraId="7F0FFDF5" w14:textId="77777777" w:rsidR="00CB0534" w:rsidRPr="00284980" w:rsidRDefault="00CB0534" w:rsidP="00CB0534">
            <w:pPr>
              <w:ind w:right="51"/>
              <w:contextualSpacing/>
              <w:jc w:val="center"/>
              <w:rPr>
                <w:rFonts w:ascii="Arial" w:hAnsi="Arial" w:cs="Arial"/>
                <w:b/>
                <w:caps/>
                <w:sz w:val="22"/>
                <w:szCs w:val="22"/>
              </w:rPr>
            </w:pPr>
            <w:r w:rsidRPr="00284980">
              <w:rPr>
                <w:rFonts w:ascii="Arial" w:hAnsi="Arial" w:cs="Arial"/>
                <w:b/>
                <w:caps/>
                <w:sz w:val="22"/>
                <w:szCs w:val="22"/>
              </w:rPr>
              <w:t>VOCAL</w:t>
            </w:r>
          </w:p>
          <w:p w14:paraId="238E914C" w14:textId="77777777" w:rsidR="00CB0534" w:rsidRPr="00284980" w:rsidRDefault="00CB0534" w:rsidP="00CB0534">
            <w:pPr>
              <w:ind w:right="51"/>
              <w:contextualSpacing/>
              <w:jc w:val="center"/>
              <w:rPr>
                <w:rFonts w:ascii="Arial" w:hAnsi="Arial" w:cs="Arial"/>
                <w:b/>
                <w:caps/>
                <w:sz w:val="22"/>
                <w:szCs w:val="22"/>
              </w:rPr>
            </w:pPr>
          </w:p>
          <w:p w14:paraId="2F68DCAA" w14:textId="77777777" w:rsidR="00CB0534" w:rsidRPr="00284980" w:rsidRDefault="00CB0534" w:rsidP="00CB0534">
            <w:pPr>
              <w:ind w:right="51"/>
              <w:contextualSpacing/>
              <w:jc w:val="center"/>
              <w:rPr>
                <w:rFonts w:ascii="Arial" w:hAnsi="Arial" w:cs="Arial"/>
                <w:b/>
                <w:caps/>
                <w:sz w:val="22"/>
                <w:szCs w:val="22"/>
              </w:rPr>
            </w:pPr>
          </w:p>
        </w:tc>
        <w:tc>
          <w:tcPr>
            <w:tcW w:w="2268" w:type="dxa"/>
            <w:tcBorders>
              <w:top w:val="nil"/>
            </w:tcBorders>
            <w:shd w:val="clear" w:color="auto" w:fill="auto"/>
          </w:tcPr>
          <w:p w14:paraId="64E6273E" w14:textId="77777777" w:rsidR="00CB0534" w:rsidRPr="00284980" w:rsidRDefault="00CB0534" w:rsidP="00CB0534">
            <w:pPr>
              <w:contextualSpacing/>
              <w:jc w:val="center"/>
              <w:rPr>
                <w:rFonts w:ascii="Arial" w:hAnsi="Arial" w:cs="Arial"/>
                <w:b/>
                <w:caps/>
                <w:sz w:val="22"/>
                <w:szCs w:val="22"/>
              </w:rPr>
            </w:pPr>
            <w:r w:rsidRPr="00284980">
              <w:rPr>
                <w:noProof/>
                <w:sz w:val="22"/>
                <w:szCs w:val="22"/>
                <w:lang w:val="es-MX" w:eastAsia="es-MX"/>
              </w:rPr>
              <w:drawing>
                <wp:inline distT="0" distB="0" distL="0" distR="0" wp14:anchorId="04340A46" wp14:editId="5B7ACC9C">
                  <wp:extent cx="790575" cy="1019175"/>
                  <wp:effectExtent l="0" t="0" r="9525" b="9525"/>
                  <wp:docPr id="14" name="Imagen 14" descr="Z:\LXIII LEGISLATURA\FOTOS DIPS-LXIII LEGIS\Dip. Dafne Lóp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Z:\LXIII LEGISLATURA\FOTOS DIPS-LXIII LEGIS\Dip. Dafne López.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p w14:paraId="6C7C6C48" w14:textId="3FE49D1E" w:rsidR="00CB0534" w:rsidRPr="00284980" w:rsidRDefault="00CB0534" w:rsidP="00CB0534">
            <w:pPr>
              <w:contextualSpacing/>
              <w:jc w:val="center"/>
              <w:rPr>
                <w:rFonts w:ascii="Arial" w:hAnsi="Arial" w:cs="Arial"/>
                <w:b/>
                <w:caps/>
                <w:sz w:val="22"/>
                <w:szCs w:val="22"/>
                <w:lang w:val="pt-BR"/>
              </w:rPr>
            </w:pPr>
            <w:r w:rsidRPr="00284980">
              <w:rPr>
                <w:rFonts w:ascii="Arial" w:hAnsi="Arial" w:cs="Arial"/>
                <w:b/>
                <w:caps/>
                <w:sz w:val="22"/>
                <w:szCs w:val="22"/>
                <w:lang w:val="pt-BR"/>
              </w:rPr>
              <w:t>DIP. DAFNE CELINA LÓPEZ OSORIO</w:t>
            </w:r>
            <w:r w:rsidR="00DD6F17" w:rsidRPr="00284980">
              <w:rPr>
                <w:rFonts w:ascii="Arial" w:hAnsi="Arial" w:cs="Arial"/>
                <w:b/>
                <w:caps/>
                <w:sz w:val="22"/>
                <w:szCs w:val="22"/>
                <w:lang w:val="pt-BR"/>
              </w:rPr>
              <w:t>.</w:t>
            </w:r>
          </w:p>
        </w:tc>
        <w:tc>
          <w:tcPr>
            <w:tcW w:w="2268" w:type="dxa"/>
            <w:tcBorders>
              <w:top w:val="nil"/>
            </w:tcBorders>
            <w:shd w:val="clear" w:color="auto" w:fill="auto"/>
          </w:tcPr>
          <w:p w14:paraId="7C530289" w14:textId="77777777" w:rsidR="00CB0534" w:rsidRPr="00284980" w:rsidRDefault="00CB0534" w:rsidP="00CB0534">
            <w:pPr>
              <w:ind w:right="51"/>
              <w:contextualSpacing/>
              <w:jc w:val="both"/>
              <w:rPr>
                <w:rFonts w:ascii="Arial" w:hAnsi="Arial" w:cs="Arial"/>
                <w:caps/>
                <w:sz w:val="22"/>
                <w:szCs w:val="22"/>
                <w:lang w:val="pt-BR"/>
              </w:rPr>
            </w:pPr>
          </w:p>
        </w:tc>
        <w:tc>
          <w:tcPr>
            <w:tcW w:w="2268" w:type="dxa"/>
            <w:tcBorders>
              <w:top w:val="nil"/>
            </w:tcBorders>
            <w:shd w:val="clear" w:color="auto" w:fill="auto"/>
          </w:tcPr>
          <w:p w14:paraId="17952FB1" w14:textId="77777777" w:rsidR="00CB0534" w:rsidRPr="00284980" w:rsidRDefault="00CB0534" w:rsidP="00CB0534">
            <w:pPr>
              <w:ind w:right="51"/>
              <w:contextualSpacing/>
              <w:jc w:val="both"/>
              <w:rPr>
                <w:rFonts w:ascii="Arial" w:hAnsi="Arial" w:cs="Arial"/>
                <w:caps/>
                <w:sz w:val="22"/>
                <w:szCs w:val="22"/>
                <w:lang w:val="pt-BR"/>
              </w:rPr>
            </w:pPr>
          </w:p>
        </w:tc>
      </w:tr>
    </w:tbl>
    <w:p w14:paraId="1BE67BF6" w14:textId="4F3B210D" w:rsidR="001E0BF6" w:rsidRPr="006E7114" w:rsidRDefault="001E0BF6" w:rsidP="00284980">
      <w:pPr>
        <w:ind w:right="51"/>
        <w:contextualSpacing/>
        <w:jc w:val="both"/>
        <w:rPr>
          <w:rFonts w:ascii="Arial" w:hAnsi="Arial" w:cs="Arial"/>
          <w:i/>
          <w:sz w:val="16"/>
          <w:szCs w:val="16"/>
        </w:rPr>
      </w:pPr>
      <w:r w:rsidRPr="006E7114">
        <w:rPr>
          <w:rFonts w:ascii="Arial" w:hAnsi="Arial" w:cs="Arial"/>
          <w:i/>
          <w:sz w:val="16"/>
          <w:szCs w:val="16"/>
        </w:rPr>
        <w:t>Esta hoja de firmas pertenece al Dictamen que aprueba el pr</w:t>
      </w:r>
      <w:r w:rsidR="00284980">
        <w:rPr>
          <w:rFonts w:ascii="Arial" w:hAnsi="Arial" w:cs="Arial"/>
          <w:i/>
          <w:sz w:val="16"/>
          <w:szCs w:val="16"/>
        </w:rPr>
        <w:t>oyecto de Decreto por el que se</w:t>
      </w:r>
      <w:r w:rsidR="00284980" w:rsidRPr="00284980">
        <w:rPr>
          <w:rFonts w:ascii="Arial" w:hAnsi="Arial" w:cs="Arial"/>
          <w:i/>
          <w:sz w:val="16"/>
          <w:szCs w:val="16"/>
        </w:rPr>
        <w:t xml:space="preserve"> modifica la Código de la Administración Pública de Yucatán sobre los organismos públicos descentralizados</w:t>
      </w:r>
      <w:r w:rsidR="00284980">
        <w:rPr>
          <w:rFonts w:ascii="Arial" w:hAnsi="Arial" w:cs="Arial"/>
          <w:i/>
          <w:sz w:val="16"/>
          <w:szCs w:val="16"/>
        </w:rPr>
        <w:t>.</w:t>
      </w:r>
    </w:p>
    <w:p w14:paraId="114F2FBC" w14:textId="3D12BDFE" w:rsidR="001E0BF6" w:rsidRDefault="001E0BF6">
      <w:r>
        <w:br w:type="column"/>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1E0BF6" w:rsidRPr="006E7114" w14:paraId="79E6B224" w14:textId="77777777" w:rsidTr="00790306">
        <w:trPr>
          <w:tblHeader/>
          <w:jc w:val="center"/>
        </w:trPr>
        <w:tc>
          <w:tcPr>
            <w:tcW w:w="2405" w:type="dxa"/>
            <w:shd w:val="clear" w:color="auto" w:fill="A6A6A6"/>
          </w:tcPr>
          <w:p w14:paraId="64228AB9" w14:textId="77777777" w:rsidR="001E0BF6" w:rsidRPr="006E7114" w:rsidRDefault="001E0BF6" w:rsidP="00790306">
            <w:pPr>
              <w:ind w:right="51"/>
              <w:contextualSpacing/>
              <w:jc w:val="center"/>
              <w:rPr>
                <w:rFonts w:ascii="Arial" w:hAnsi="Arial" w:cs="Arial"/>
                <w:b/>
                <w:caps/>
                <w:sz w:val="20"/>
                <w:szCs w:val="20"/>
              </w:rPr>
            </w:pPr>
          </w:p>
          <w:p w14:paraId="1C30D6C4" w14:textId="77777777" w:rsidR="001E0BF6" w:rsidRPr="006E7114" w:rsidRDefault="001E0BF6" w:rsidP="00790306">
            <w:pPr>
              <w:ind w:right="51"/>
              <w:contextualSpacing/>
              <w:jc w:val="center"/>
              <w:rPr>
                <w:rFonts w:ascii="Arial" w:hAnsi="Arial" w:cs="Arial"/>
                <w:b/>
                <w:caps/>
                <w:sz w:val="20"/>
                <w:szCs w:val="20"/>
              </w:rPr>
            </w:pPr>
            <w:r w:rsidRPr="006E7114">
              <w:rPr>
                <w:rFonts w:ascii="Arial" w:hAnsi="Arial" w:cs="Arial"/>
                <w:b/>
                <w:caps/>
                <w:sz w:val="20"/>
                <w:szCs w:val="20"/>
              </w:rPr>
              <w:t>CARGO</w:t>
            </w:r>
          </w:p>
          <w:p w14:paraId="18ABE4D6" w14:textId="77777777" w:rsidR="001E0BF6" w:rsidRPr="006E7114" w:rsidRDefault="001E0BF6" w:rsidP="00790306">
            <w:pPr>
              <w:ind w:right="51"/>
              <w:contextualSpacing/>
              <w:jc w:val="center"/>
              <w:rPr>
                <w:rFonts w:ascii="Arial" w:hAnsi="Arial" w:cs="Arial"/>
                <w:b/>
                <w:caps/>
                <w:sz w:val="20"/>
                <w:szCs w:val="20"/>
              </w:rPr>
            </w:pPr>
          </w:p>
        </w:tc>
        <w:tc>
          <w:tcPr>
            <w:tcW w:w="2268" w:type="dxa"/>
            <w:shd w:val="clear" w:color="auto" w:fill="A6A6A6"/>
          </w:tcPr>
          <w:p w14:paraId="1576B219" w14:textId="77777777" w:rsidR="001E0BF6" w:rsidRPr="006E7114" w:rsidRDefault="001E0BF6" w:rsidP="00790306">
            <w:pPr>
              <w:ind w:right="51"/>
              <w:contextualSpacing/>
              <w:jc w:val="center"/>
              <w:rPr>
                <w:rFonts w:ascii="Arial" w:hAnsi="Arial" w:cs="Arial"/>
                <w:b/>
                <w:caps/>
                <w:sz w:val="20"/>
                <w:szCs w:val="20"/>
              </w:rPr>
            </w:pPr>
          </w:p>
          <w:p w14:paraId="059B2015" w14:textId="77777777" w:rsidR="001E0BF6" w:rsidRPr="006E7114" w:rsidRDefault="001E0BF6" w:rsidP="00790306">
            <w:pPr>
              <w:ind w:right="51"/>
              <w:contextualSpacing/>
              <w:jc w:val="center"/>
              <w:rPr>
                <w:rFonts w:ascii="Arial" w:hAnsi="Arial" w:cs="Arial"/>
                <w:b/>
                <w:caps/>
                <w:sz w:val="20"/>
                <w:szCs w:val="20"/>
              </w:rPr>
            </w:pPr>
            <w:r w:rsidRPr="006E7114">
              <w:rPr>
                <w:rFonts w:ascii="Arial" w:hAnsi="Arial" w:cs="Arial"/>
                <w:b/>
                <w:caps/>
                <w:sz w:val="20"/>
                <w:szCs w:val="20"/>
              </w:rPr>
              <w:t>nombre</w:t>
            </w:r>
          </w:p>
        </w:tc>
        <w:tc>
          <w:tcPr>
            <w:tcW w:w="2268" w:type="dxa"/>
            <w:shd w:val="clear" w:color="auto" w:fill="A6A6A6"/>
          </w:tcPr>
          <w:p w14:paraId="2B2A858B" w14:textId="77777777" w:rsidR="001E0BF6" w:rsidRPr="006E7114" w:rsidRDefault="001E0BF6" w:rsidP="00790306">
            <w:pPr>
              <w:ind w:right="51"/>
              <w:contextualSpacing/>
              <w:jc w:val="center"/>
              <w:rPr>
                <w:rFonts w:ascii="Arial" w:hAnsi="Arial" w:cs="Arial"/>
                <w:b/>
                <w:caps/>
                <w:sz w:val="20"/>
                <w:szCs w:val="20"/>
              </w:rPr>
            </w:pPr>
          </w:p>
          <w:p w14:paraId="1951FD04" w14:textId="77777777" w:rsidR="001E0BF6" w:rsidRPr="006E7114" w:rsidRDefault="001E0BF6" w:rsidP="00790306">
            <w:pPr>
              <w:ind w:right="51"/>
              <w:contextualSpacing/>
              <w:jc w:val="center"/>
              <w:rPr>
                <w:rFonts w:ascii="Arial" w:hAnsi="Arial" w:cs="Arial"/>
                <w:b/>
                <w:caps/>
                <w:sz w:val="20"/>
                <w:szCs w:val="20"/>
              </w:rPr>
            </w:pPr>
            <w:r w:rsidRPr="006E7114">
              <w:rPr>
                <w:rFonts w:ascii="Arial" w:hAnsi="Arial" w:cs="Arial"/>
                <w:b/>
                <w:caps/>
                <w:sz w:val="20"/>
                <w:szCs w:val="20"/>
              </w:rPr>
              <w:t>VOTO A FAVOR</w:t>
            </w:r>
          </w:p>
        </w:tc>
        <w:tc>
          <w:tcPr>
            <w:tcW w:w="2268" w:type="dxa"/>
            <w:shd w:val="clear" w:color="auto" w:fill="A6A6A6"/>
          </w:tcPr>
          <w:p w14:paraId="79643BEC" w14:textId="77777777" w:rsidR="001E0BF6" w:rsidRPr="006E7114" w:rsidRDefault="001E0BF6" w:rsidP="00790306">
            <w:pPr>
              <w:ind w:right="51"/>
              <w:contextualSpacing/>
              <w:jc w:val="center"/>
              <w:rPr>
                <w:rFonts w:ascii="Arial" w:hAnsi="Arial" w:cs="Arial"/>
                <w:b/>
                <w:caps/>
                <w:sz w:val="20"/>
                <w:szCs w:val="20"/>
              </w:rPr>
            </w:pPr>
          </w:p>
          <w:p w14:paraId="155BB2CA" w14:textId="77777777" w:rsidR="001E0BF6" w:rsidRPr="006E7114" w:rsidRDefault="001E0BF6" w:rsidP="00790306">
            <w:pPr>
              <w:ind w:right="51"/>
              <w:contextualSpacing/>
              <w:jc w:val="center"/>
              <w:rPr>
                <w:rFonts w:ascii="Arial" w:hAnsi="Arial" w:cs="Arial"/>
                <w:b/>
                <w:caps/>
                <w:sz w:val="20"/>
                <w:szCs w:val="20"/>
              </w:rPr>
            </w:pPr>
            <w:r w:rsidRPr="006E7114">
              <w:rPr>
                <w:rFonts w:ascii="Arial" w:hAnsi="Arial" w:cs="Arial"/>
                <w:b/>
                <w:caps/>
                <w:sz w:val="20"/>
                <w:szCs w:val="20"/>
              </w:rPr>
              <w:t>VOTO EN CONTRA</w:t>
            </w:r>
          </w:p>
        </w:tc>
      </w:tr>
      <w:tr w:rsidR="006E7114" w:rsidRPr="006E7114" w14:paraId="283DABF2" w14:textId="77777777" w:rsidTr="00CE1810">
        <w:trPr>
          <w:jc w:val="center"/>
        </w:trPr>
        <w:tc>
          <w:tcPr>
            <w:tcW w:w="2405" w:type="dxa"/>
            <w:shd w:val="clear" w:color="auto" w:fill="auto"/>
            <w:vAlign w:val="center"/>
          </w:tcPr>
          <w:p w14:paraId="066720EE" w14:textId="77777777" w:rsidR="00CB0534" w:rsidRPr="006E7114" w:rsidRDefault="00CB0534" w:rsidP="00CB0534">
            <w:pPr>
              <w:ind w:right="51"/>
              <w:contextualSpacing/>
              <w:jc w:val="center"/>
              <w:rPr>
                <w:rFonts w:ascii="Arial" w:hAnsi="Arial" w:cs="Arial"/>
                <w:b/>
                <w:caps/>
                <w:sz w:val="20"/>
                <w:szCs w:val="20"/>
                <w:lang w:val="pt-BR"/>
              </w:rPr>
            </w:pPr>
          </w:p>
          <w:p w14:paraId="3D6705E1" w14:textId="77777777" w:rsidR="00CB0534" w:rsidRPr="006E7114" w:rsidRDefault="00CB0534" w:rsidP="00CB0534">
            <w:pPr>
              <w:ind w:right="51"/>
              <w:contextualSpacing/>
              <w:jc w:val="center"/>
              <w:rPr>
                <w:rFonts w:ascii="Arial" w:hAnsi="Arial" w:cs="Arial"/>
                <w:b/>
                <w:caps/>
                <w:sz w:val="20"/>
                <w:szCs w:val="20"/>
              </w:rPr>
            </w:pPr>
            <w:r w:rsidRPr="006E7114">
              <w:rPr>
                <w:rFonts w:ascii="Arial" w:hAnsi="Arial" w:cs="Arial"/>
                <w:b/>
                <w:caps/>
                <w:sz w:val="20"/>
                <w:szCs w:val="20"/>
              </w:rPr>
              <w:t xml:space="preserve">VOCAL </w:t>
            </w:r>
          </w:p>
          <w:p w14:paraId="34596427" w14:textId="77777777" w:rsidR="00CB0534" w:rsidRPr="006E7114" w:rsidRDefault="00CB0534" w:rsidP="00CB0534">
            <w:pPr>
              <w:ind w:right="51"/>
              <w:contextualSpacing/>
              <w:jc w:val="center"/>
              <w:rPr>
                <w:rFonts w:ascii="Arial" w:hAnsi="Arial" w:cs="Arial"/>
                <w:b/>
                <w:caps/>
                <w:sz w:val="20"/>
                <w:szCs w:val="20"/>
              </w:rPr>
            </w:pPr>
          </w:p>
          <w:p w14:paraId="6463F6B8" w14:textId="77777777" w:rsidR="00CB0534" w:rsidRPr="006E7114" w:rsidRDefault="00CB0534" w:rsidP="00CB0534">
            <w:pPr>
              <w:ind w:right="51"/>
              <w:contextualSpacing/>
              <w:jc w:val="center"/>
              <w:rPr>
                <w:rFonts w:ascii="Arial" w:hAnsi="Arial" w:cs="Arial"/>
                <w:b/>
                <w:caps/>
                <w:sz w:val="20"/>
                <w:szCs w:val="20"/>
              </w:rPr>
            </w:pPr>
          </w:p>
        </w:tc>
        <w:tc>
          <w:tcPr>
            <w:tcW w:w="2268" w:type="dxa"/>
            <w:shd w:val="clear" w:color="auto" w:fill="auto"/>
          </w:tcPr>
          <w:p w14:paraId="69FCE6C7" w14:textId="77777777" w:rsidR="00CB0534" w:rsidRPr="006E7114" w:rsidRDefault="00CB0534" w:rsidP="00CB0534">
            <w:pPr>
              <w:contextualSpacing/>
              <w:jc w:val="center"/>
              <w:rPr>
                <w:rFonts w:ascii="Arial" w:hAnsi="Arial" w:cs="Arial"/>
                <w:b/>
                <w:caps/>
                <w:sz w:val="20"/>
                <w:szCs w:val="20"/>
              </w:rPr>
            </w:pPr>
            <w:r w:rsidRPr="006E7114">
              <w:rPr>
                <w:noProof/>
                <w:lang w:val="es-MX" w:eastAsia="es-MX"/>
              </w:rPr>
              <w:drawing>
                <wp:inline distT="0" distB="0" distL="0" distR="0" wp14:anchorId="11086AD2" wp14:editId="0AF6AE38">
                  <wp:extent cx="771525" cy="1000125"/>
                  <wp:effectExtent l="0" t="0" r="9525" b="9525"/>
                  <wp:docPr id="13" name="Imagen 13" descr="Z:\LXIII LEGISLATURA\FOTOS DIPS-LXIII LEGIS\Dip. Karla Salaz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Z:\LXIII LEGISLATURA\FOTOS DIPS-LXIII LEGIS\Dip. Karla Salaza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1000125"/>
                          </a:xfrm>
                          <a:prstGeom prst="rect">
                            <a:avLst/>
                          </a:prstGeom>
                          <a:noFill/>
                          <a:ln>
                            <a:noFill/>
                          </a:ln>
                        </pic:spPr>
                      </pic:pic>
                    </a:graphicData>
                  </a:graphic>
                </wp:inline>
              </w:drawing>
            </w:r>
          </w:p>
          <w:p w14:paraId="262E5CC0" w14:textId="77777777" w:rsidR="00CB0534" w:rsidRPr="006E7114" w:rsidRDefault="00CB0534" w:rsidP="00CB0534">
            <w:pPr>
              <w:contextualSpacing/>
              <w:jc w:val="center"/>
              <w:rPr>
                <w:rFonts w:ascii="Arial" w:hAnsi="Arial" w:cs="Arial"/>
                <w:b/>
                <w:caps/>
                <w:sz w:val="20"/>
                <w:szCs w:val="20"/>
              </w:rPr>
            </w:pPr>
            <w:r w:rsidRPr="006E7114">
              <w:rPr>
                <w:rFonts w:ascii="Arial" w:hAnsi="Arial" w:cs="Arial"/>
                <w:b/>
                <w:caps/>
                <w:sz w:val="20"/>
                <w:szCs w:val="20"/>
                <w:lang w:val="pt-BR"/>
              </w:rPr>
              <w:t>DIP. KARLA vanessa SALAZAR GONZÁLEZ</w:t>
            </w:r>
            <w:r w:rsidRPr="006E7114">
              <w:rPr>
                <w:rFonts w:ascii="Arial" w:hAnsi="Arial" w:cs="Arial"/>
                <w:b/>
                <w:caps/>
                <w:sz w:val="20"/>
                <w:szCs w:val="20"/>
              </w:rPr>
              <w:t>.</w:t>
            </w:r>
          </w:p>
        </w:tc>
        <w:tc>
          <w:tcPr>
            <w:tcW w:w="2268" w:type="dxa"/>
            <w:shd w:val="clear" w:color="auto" w:fill="auto"/>
          </w:tcPr>
          <w:p w14:paraId="5BA90046" w14:textId="77777777" w:rsidR="00CB0534" w:rsidRPr="006E7114" w:rsidRDefault="00CB0534" w:rsidP="00CB0534">
            <w:pPr>
              <w:ind w:right="51"/>
              <w:contextualSpacing/>
              <w:jc w:val="both"/>
              <w:rPr>
                <w:rFonts w:ascii="Arial" w:hAnsi="Arial" w:cs="Arial"/>
                <w:caps/>
                <w:sz w:val="20"/>
                <w:szCs w:val="20"/>
              </w:rPr>
            </w:pPr>
          </w:p>
        </w:tc>
        <w:tc>
          <w:tcPr>
            <w:tcW w:w="2268" w:type="dxa"/>
            <w:shd w:val="clear" w:color="auto" w:fill="auto"/>
          </w:tcPr>
          <w:p w14:paraId="7D7C650D" w14:textId="77777777" w:rsidR="00CB0534" w:rsidRPr="006E7114" w:rsidRDefault="00CB0534" w:rsidP="00CB0534">
            <w:pPr>
              <w:ind w:right="51"/>
              <w:contextualSpacing/>
              <w:jc w:val="both"/>
              <w:rPr>
                <w:rFonts w:ascii="Arial" w:hAnsi="Arial" w:cs="Arial"/>
                <w:caps/>
                <w:sz w:val="20"/>
                <w:szCs w:val="20"/>
              </w:rPr>
            </w:pPr>
          </w:p>
        </w:tc>
      </w:tr>
      <w:tr w:rsidR="006E7114" w:rsidRPr="006E7114" w14:paraId="25799CD9" w14:textId="77777777" w:rsidTr="00CE1810">
        <w:trPr>
          <w:jc w:val="center"/>
        </w:trPr>
        <w:tc>
          <w:tcPr>
            <w:tcW w:w="2405" w:type="dxa"/>
            <w:tcBorders>
              <w:bottom w:val="single" w:sz="4" w:space="0" w:color="auto"/>
            </w:tcBorders>
            <w:shd w:val="clear" w:color="auto" w:fill="auto"/>
            <w:vAlign w:val="center"/>
          </w:tcPr>
          <w:p w14:paraId="60FA1F14" w14:textId="77777777" w:rsidR="00CB0534" w:rsidRPr="006E7114" w:rsidRDefault="00CB0534" w:rsidP="00CB0534">
            <w:pPr>
              <w:ind w:right="51"/>
              <w:contextualSpacing/>
              <w:jc w:val="center"/>
              <w:rPr>
                <w:rFonts w:ascii="Arial" w:hAnsi="Arial" w:cs="Arial"/>
                <w:b/>
                <w:caps/>
                <w:sz w:val="20"/>
                <w:szCs w:val="20"/>
              </w:rPr>
            </w:pPr>
          </w:p>
          <w:p w14:paraId="76873CFF" w14:textId="77777777" w:rsidR="00CB0534" w:rsidRPr="006E7114" w:rsidRDefault="00CB0534" w:rsidP="00CB0534">
            <w:pPr>
              <w:ind w:right="51"/>
              <w:contextualSpacing/>
              <w:jc w:val="center"/>
              <w:rPr>
                <w:rFonts w:ascii="Arial" w:hAnsi="Arial" w:cs="Arial"/>
                <w:b/>
                <w:caps/>
                <w:sz w:val="20"/>
                <w:szCs w:val="20"/>
              </w:rPr>
            </w:pPr>
            <w:r w:rsidRPr="006E7114">
              <w:rPr>
                <w:rFonts w:ascii="Arial" w:hAnsi="Arial" w:cs="Arial"/>
                <w:b/>
                <w:caps/>
                <w:sz w:val="20"/>
                <w:szCs w:val="20"/>
              </w:rPr>
              <w:t>VOCAL</w:t>
            </w:r>
          </w:p>
          <w:p w14:paraId="3D3BF0B5" w14:textId="77777777" w:rsidR="00CB0534" w:rsidRPr="006E7114" w:rsidRDefault="00CB0534" w:rsidP="00CB0534">
            <w:pPr>
              <w:ind w:right="51"/>
              <w:contextualSpacing/>
              <w:jc w:val="center"/>
              <w:rPr>
                <w:rFonts w:ascii="Arial" w:hAnsi="Arial" w:cs="Arial"/>
                <w:b/>
                <w:caps/>
                <w:sz w:val="20"/>
                <w:szCs w:val="20"/>
              </w:rPr>
            </w:pPr>
          </w:p>
          <w:p w14:paraId="3F8E2326" w14:textId="77777777" w:rsidR="00CB0534" w:rsidRPr="006E7114" w:rsidRDefault="00CB0534" w:rsidP="00CB0534">
            <w:pPr>
              <w:ind w:right="51"/>
              <w:contextualSpacing/>
              <w:jc w:val="center"/>
              <w:rPr>
                <w:rFonts w:ascii="Arial" w:hAnsi="Arial" w:cs="Arial"/>
                <w:b/>
                <w:caps/>
                <w:sz w:val="20"/>
                <w:szCs w:val="20"/>
              </w:rPr>
            </w:pPr>
          </w:p>
        </w:tc>
        <w:tc>
          <w:tcPr>
            <w:tcW w:w="2268" w:type="dxa"/>
            <w:tcBorders>
              <w:bottom w:val="single" w:sz="4" w:space="0" w:color="auto"/>
            </w:tcBorders>
            <w:shd w:val="clear" w:color="auto" w:fill="auto"/>
          </w:tcPr>
          <w:p w14:paraId="4AE74903" w14:textId="77777777" w:rsidR="00CB0534" w:rsidRPr="006E7114" w:rsidRDefault="00CB0534" w:rsidP="00CB0534">
            <w:pPr>
              <w:contextualSpacing/>
              <w:jc w:val="center"/>
              <w:rPr>
                <w:rFonts w:ascii="Arial" w:hAnsi="Arial" w:cs="Arial"/>
                <w:b/>
                <w:caps/>
                <w:sz w:val="20"/>
                <w:szCs w:val="20"/>
              </w:rPr>
            </w:pPr>
            <w:r w:rsidRPr="006E7114">
              <w:rPr>
                <w:noProof/>
                <w:lang w:val="es-MX" w:eastAsia="es-MX"/>
              </w:rPr>
              <w:drawing>
                <wp:inline distT="0" distB="0" distL="0" distR="0" wp14:anchorId="3486491A" wp14:editId="1EAF2B1C">
                  <wp:extent cx="790575" cy="1019175"/>
                  <wp:effectExtent l="0" t="0" r="9525" b="9525"/>
                  <wp:docPr id="12" name="Imagen 12"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Z:\LXIII LEGISLATURA\FOTOS DIPS-LXIII LEGIS\Dip. Crescencio Gutiérrez.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p w14:paraId="25E8DA9F" w14:textId="77777777" w:rsidR="00CB0534" w:rsidRPr="006E7114" w:rsidRDefault="00CB0534" w:rsidP="00CB0534">
            <w:pPr>
              <w:contextualSpacing/>
              <w:jc w:val="center"/>
              <w:rPr>
                <w:rFonts w:ascii="Arial" w:hAnsi="Arial" w:cs="Arial"/>
                <w:b/>
                <w:caps/>
                <w:sz w:val="20"/>
                <w:szCs w:val="20"/>
              </w:rPr>
            </w:pPr>
            <w:r w:rsidRPr="006E7114">
              <w:rPr>
                <w:rFonts w:ascii="Arial" w:hAnsi="Arial" w:cs="Arial"/>
                <w:b/>
                <w:caps/>
                <w:sz w:val="20"/>
                <w:szCs w:val="20"/>
                <w:lang w:val="pt-BR"/>
              </w:rPr>
              <w:t>DIP. JOSÉ CREScENCIO GUTIÉRREZ GONZÁLEZ</w:t>
            </w:r>
            <w:r w:rsidRPr="006E7114">
              <w:rPr>
                <w:rFonts w:ascii="Arial" w:hAnsi="Arial" w:cs="Arial"/>
                <w:b/>
                <w:caps/>
                <w:sz w:val="20"/>
                <w:szCs w:val="20"/>
              </w:rPr>
              <w:t>.</w:t>
            </w:r>
          </w:p>
        </w:tc>
        <w:tc>
          <w:tcPr>
            <w:tcW w:w="2268" w:type="dxa"/>
            <w:tcBorders>
              <w:bottom w:val="single" w:sz="4" w:space="0" w:color="auto"/>
            </w:tcBorders>
            <w:shd w:val="clear" w:color="auto" w:fill="auto"/>
          </w:tcPr>
          <w:p w14:paraId="7117DA21" w14:textId="77777777" w:rsidR="00CB0534" w:rsidRPr="006E7114" w:rsidRDefault="00CB0534" w:rsidP="00CB0534">
            <w:pPr>
              <w:ind w:right="51"/>
              <w:contextualSpacing/>
              <w:jc w:val="both"/>
              <w:rPr>
                <w:rFonts w:ascii="Arial" w:hAnsi="Arial" w:cs="Arial"/>
                <w:caps/>
                <w:sz w:val="20"/>
                <w:szCs w:val="20"/>
              </w:rPr>
            </w:pPr>
          </w:p>
        </w:tc>
        <w:tc>
          <w:tcPr>
            <w:tcW w:w="2268" w:type="dxa"/>
            <w:tcBorders>
              <w:bottom w:val="single" w:sz="4" w:space="0" w:color="auto"/>
            </w:tcBorders>
            <w:shd w:val="clear" w:color="auto" w:fill="auto"/>
          </w:tcPr>
          <w:p w14:paraId="3B18120F" w14:textId="77777777" w:rsidR="00CB0534" w:rsidRPr="006E7114" w:rsidRDefault="00CB0534" w:rsidP="00CB0534">
            <w:pPr>
              <w:ind w:right="51"/>
              <w:contextualSpacing/>
              <w:jc w:val="both"/>
              <w:rPr>
                <w:rFonts w:ascii="Arial" w:hAnsi="Arial" w:cs="Arial"/>
                <w:caps/>
                <w:sz w:val="20"/>
                <w:szCs w:val="20"/>
              </w:rPr>
            </w:pPr>
          </w:p>
        </w:tc>
      </w:tr>
      <w:tr w:rsidR="006E7114" w:rsidRPr="006E7114" w14:paraId="2CD5B35A" w14:textId="77777777" w:rsidTr="00CE1810">
        <w:trPr>
          <w:jc w:val="center"/>
        </w:trPr>
        <w:tc>
          <w:tcPr>
            <w:tcW w:w="2405" w:type="dxa"/>
            <w:tcBorders>
              <w:bottom w:val="single" w:sz="4" w:space="0" w:color="auto"/>
            </w:tcBorders>
            <w:shd w:val="clear" w:color="auto" w:fill="auto"/>
            <w:vAlign w:val="center"/>
          </w:tcPr>
          <w:p w14:paraId="4582EAAD" w14:textId="77777777" w:rsidR="00CB0534" w:rsidRPr="006E7114" w:rsidRDefault="00CB0534" w:rsidP="00CB0534">
            <w:pPr>
              <w:ind w:right="51"/>
              <w:contextualSpacing/>
              <w:jc w:val="center"/>
              <w:rPr>
                <w:rFonts w:ascii="Arial" w:hAnsi="Arial" w:cs="Arial"/>
                <w:b/>
                <w:caps/>
                <w:sz w:val="20"/>
                <w:szCs w:val="20"/>
              </w:rPr>
            </w:pPr>
          </w:p>
          <w:p w14:paraId="4A71D161" w14:textId="77777777" w:rsidR="00CB0534" w:rsidRPr="006E7114" w:rsidRDefault="00CB0534" w:rsidP="00CB0534">
            <w:pPr>
              <w:ind w:right="51"/>
              <w:contextualSpacing/>
              <w:jc w:val="center"/>
              <w:rPr>
                <w:rFonts w:ascii="Arial" w:hAnsi="Arial" w:cs="Arial"/>
                <w:b/>
                <w:caps/>
                <w:sz w:val="20"/>
                <w:szCs w:val="20"/>
              </w:rPr>
            </w:pPr>
            <w:r w:rsidRPr="006E7114">
              <w:rPr>
                <w:rFonts w:ascii="Arial" w:hAnsi="Arial" w:cs="Arial"/>
                <w:b/>
                <w:caps/>
                <w:sz w:val="20"/>
                <w:szCs w:val="20"/>
              </w:rPr>
              <w:t>VOCAL</w:t>
            </w:r>
          </w:p>
          <w:p w14:paraId="0B7A4A9C" w14:textId="77777777" w:rsidR="00CB0534" w:rsidRPr="006E7114" w:rsidRDefault="00CB0534" w:rsidP="00CB0534">
            <w:pPr>
              <w:ind w:right="51"/>
              <w:contextualSpacing/>
              <w:jc w:val="center"/>
              <w:rPr>
                <w:rFonts w:ascii="Arial" w:hAnsi="Arial" w:cs="Arial"/>
                <w:b/>
                <w:caps/>
                <w:sz w:val="20"/>
                <w:szCs w:val="20"/>
              </w:rPr>
            </w:pPr>
          </w:p>
        </w:tc>
        <w:tc>
          <w:tcPr>
            <w:tcW w:w="2268" w:type="dxa"/>
            <w:tcBorders>
              <w:bottom w:val="single" w:sz="4" w:space="0" w:color="auto"/>
            </w:tcBorders>
            <w:shd w:val="clear" w:color="auto" w:fill="auto"/>
          </w:tcPr>
          <w:p w14:paraId="6D8D0A60" w14:textId="77777777" w:rsidR="00CB0534" w:rsidRPr="006E7114" w:rsidRDefault="00CB0534" w:rsidP="00CB0534">
            <w:pPr>
              <w:contextualSpacing/>
              <w:jc w:val="center"/>
              <w:rPr>
                <w:rFonts w:ascii="Arial" w:hAnsi="Arial" w:cs="Arial"/>
                <w:b/>
                <w:caps/>
                <w:sz w:val="20"/>
                <w:szCs w:val="20"/>
                <w:lang w:val="pt-BR"/>
              </w:rPr>
            </w:pPr>
            <w:r w:rsidRPr="006E7114">
              <w:rPr>
                <w:noProof/>
                <w:lang w:val="es-MX" w:eastAsia="es-MX"/>
              </w:rPr>
              <w:drawing>
                <wp:inline distT="0" distB="0" distL="0" distR="0" wp14:anchorId="4115A1A5" wp14:editId="75E713ED">
                  <wp:extent cx="790575" cy="1019175"/>
                  <wp:effectExtent l="0" t="0" r="9525" b="9525"/>
                  <wp:docPr id="11" name="Imagen 11" descr="Z:\LXIII LEGISLATURA\FOTOS DIPS-LXIII LEGIS\Dip. Vida Góm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Z:\LXIII LEGISLATURA\FOTOS DIPS-LXIII LEGIS\Dip. Vida Gómez.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p w14:paraId="56D3FE8F" w14:textId="77777777" w:rsidR="00CB0534" w:rsidRPr="006E7114" w:rsidRDefault="00CB0534" w:rsidP="00CB0534">
            <w:pPr>
              <w:contextualSpacing/>
              <w:jc w:val="center"/>
              <w:rPr>
                <w:rFonts w:ascii="Arial" w:hAnsi="Arial" w:cs="Arial"/>
                <w:b/>
                <w:caps/>
                <w:sz w:val="20"/>
                <w:szCs w:val="20"/>
                <w:lang w:val="es-MX"/>
              </w:rPr>
            </w:pPr>
            <w:r w:rsidRPr="006E7114">
              <w:rPr>
                <w:rFonts w:ascii="Arial" w:hAnsi="Arial" w:cs="Arial"/>
                <w:b/>
                <w:caps/>
                <w:sz w:val="20"/>
                <w:szCs w:val="20"/>
                <w:lang w:val="pt-BR"/>
              </w:rPr>
              <w:t>DIP. VIDA ARAVARI GÓMEZ HERRERA.</w:t>
            </w:r>
          </w:p>
        </w:tc>
        <w:tc>
          <w:tcPr>
            <w:tcW w:w="2268" w:type="dxa"/>
            <w:tcBorders>
              <w:bottom w:val="single" w:sz="4" w:space="0" w:color="auto"/>
            </w:tcBorders>
            <w:shd w:val="clear" w:color="auto" w:fill="auto"/>
          </w:tcPr>
          <w:p w14:paraId="1DD98D31" w14:textId="77777777" w:rsidR="00CB0534" w:rsidRPr="006E7114" w:rsidRDefault="00CB0534" w:rsidP="00CB0534">
            <w:pPr>
              <w:ind w:right="51"/>
              <w:contextualSpacing/>
              <w:jc w:val="both"/>
              <w:rPr>
                <w:rFonts w:ascii="Arial" w:hAnsi="Arial" w:cs="Arial"/>
                <w:caps/>
                <w:sz w:val="20"/>
                <w:szCs w:val="20"/>
              </w:rPr>
            </w:pPr>
          </w:p>
        </w:tc>
        <w:tc>
          <w:tcPr>
            <w:tcW w:w="2268" w:type="dxa"/>
            <w:tcBorders>
              <w:bottom w:val="single" w:sz="4" w:space="0" w:color="auto"/>
            </w:tcBorders>
            <w:shd w:val="clear" w:color="auto" w:fill="auto"/>
          </w:tcPr>
          <w:p w14:paraId="3E0A5117" w14:textId="77777777" w:rsidR="00CB0534" w:rsidRPr="006E7114" w:rsidRDefault="00CB0534" w:rsidP="00CB0534">
            <w:pPr>
              <w:ind w:right="51"/>
              <w:contextualSpacing/>
              <w:jc w:val="both"/>
              <w:rPr>
                <w:rFonts w:ascii="Arial" w:hAnsi="Arial" w:cs="Arial"/>
                <w:caps/>
                <w:sz w:val="20"/>
                <w:szCs w:val="20"/>
              </w:rPr>
            </w:pPr>
          </w:p>
        </w:tc>
      </w:tr>
      <w:tr w:rsidR="00CB0534" w:rsidRPr="006E7114" w14:paraId="29FE79C3" w14:textId="77777777" w:rsidTr="00CE1810">
        <w:trPr>
          <w:jc w:val="center"/>
        </w:trPr>
        <w:tc>
          <w:tcPr>
            <w:tcW w:w="9209" w:type="dxa"/>
            <w:gridSpan w:val="4"/>
            <w:tcBorders>
              <w:top w:val="single" w:sz="4" w:space="0" w:color="auto"/>
              <w:left w:val="nil"/>
              <w:bottom w:val="nil"/>
              <w:right w:val="nil"/>
            </w:tcBorders>
            <w:shd w:val="clear" w:color="auto" w:fill="auto"/>
            <w:vAlign w:val="center"/>
          </w:tcPr>
          <w:p w14:paraId="1DED86FA" w14:textId="77777777" w:rsidR="00284980" w:rsidRPr="006E7114" w:rsidRDefault="00284980" w:rsidP="00284980">
            <w:pPr>
              <w:ind w:right="51"/>
              <w:contextualSpacing/>
              <w:jc w:val="both"/>
              <w:rPr>
                <w:rFonts w:ascii="Arial" w:hAnsi="Arial" w:cs="Arial"/>
                <w:i/>
                <w:sz w:val="16"/>
                <w:szCs w:val="16"/>
              </w:rPr>
            </w:pPr>
            <w:r w:rsidRPr="006E7114">
              <w:rPr>
                <w:rFonts w:ascii="Arial" w:hAnsi="Arial" w:cs="Arial"/>
                <w:i/>
                <w:sz w:val="16"/>
                <w:szCs w:val="16"/>
              </w:rPr>
              <w:t>Esta hoja de firmas pertenece al Dictamen que aprueba el pr</w:t>
            </w:r>
            <w:r>
              <w:rPr>
                <w:rFonts w:ascii="Arial" w:hAnsi="Arial" w:cs="Arial"/>
                <w:i/>
                <w:sz w:val="16"/>
                <w:szCs w:val="16"/>
              </w:rPr>
              <w:t>oyecto de Decreto por el que se</w:t>
            </w:r>
            <w:r w:rsidRPr="00284980">
              <w:rPr>
                <w:rFonts w:ascii="Arial" w:hAnsi="Arial" w:cs="Arial"/>
                <w:i/>
                <w:sz w:val="16"/>
                <w:szCs w:val="16"/>
              </w:rPr>
              <w:t xml:space="preserve"> modifica la Código de la Administración Pública de Yucatán sobre los organismos públicos descentralizados</w:t>
            </w:r>
            <w:r>
              <w:rPr>
                <w:rFonts w:ascii="Arial" w:hAnsi="Arial" w:cs="Arial"/>
                <w:i/>
                <w:sz w:val="16"/>
                <w:szCs w:val="16"/>
              </w:rPr>
              <w:t>.</w:t>
            </w:r>
          </w:p>
          <w:p w14:paraId="60369BA9" w14:textId="77777777" w:rsidR="00CB0534" w:rsidRPr="006E7114" w:rsidRDefault="00CB0534" w:rsidP="00CB0534">
            <w:pPr>
              <w:ind w:right="51"/>
              <w:contextualSpacing/>
              <w:jc w:val="both"/>
              <w:rPr>
                <w:rFonts w:ascii="Arial" w:hAnsi="Arial" w:cs="Arial"/>
                <w:i/>
                <w:caps/>
                <w:sz w:val="16"/>
                <w:szCs w:val="16"/>
              </w:rPr>
            </w:pPr>
          </w:p>
        </w:tc>
      </w:tr>
    </w:tbl>
    <w:p w14:paraId="78CA68A3" w14:textId="77777777" w:rsidR="001A045E" w:rsidRPr="006E7114" w:rsidRDefault="001A045E" w:rsidP="001A045E">
      <w:pPr>
        <w:spacing w:line="360" w:lineRule="auto"/>
        <w:ind w:right="-32" w:firstLine="567"/>
        <w:jc w:val="both"/>
        <w:rPr>
          <w:rFonts w:ascii="Arial" w:hAnsi="Arial" w:cs="Arial"/>
        </w:rPr>
      </w:pPr>
    </w:p>
    <w:sectPr w:rsidR="001A045E" w:rsidRPr="006E7114" w:rsidSect="003F6299">
      <w:headerReference w:type="default" r:id="rId17"/>
      <w:footerReference w:type="default" r:id="rId18"/>
      <w:pgSz w:w="12240" w:h="15840"/>
      <w:pgMar w:top="281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46650" w14:textId="77777777" w:rsidR="00B85067" w:rsidRDefault="00B85067" w:rsidP="009A5197">
      <w:r>
        <w:separator/>
      </w:r>
    </w:p>
  </w:endnote>
  <w:endnote w:type="continuationSeparator" w:id="0">
    <w:p w14:paraId="1C8AB269" w14:textId="77777777" w:rsidR="00B85067" w:rsidRDefault="00B85067" w:rsidP="009A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284427"/>
      <w:docPartObj>
        <w:docPartGallery w:val="Page Numbers (Bottom of Page)"/>
        <w:docPartUnique/>
      </w:docPartObj>
    </w:sdtPr>
    <w:sdtEndPr>
      <w:rPr>
        <w:rFonts w:ascii="Arial" w:hAnsi="Arial" w:cs="Arial"/>
        <w:sz w:val="20"/>
        <w:szCs w:val="20"/>
      </w:rPr>
    </w:sdtEndPr>
    <w:sdtContent>
      <w:p w14:paraId="08934405" w14:textId="2E60B8BA" w:rsidR="00B85067" w:rsidRPr="00F55C83" w:rsidRDefault="00B85067" w:rsidP="00F55C83">
        <w:pPr>
          <w:pStyle w:val="Piedepgina"/>
          <w:jc w:val="center"/>
          <w:rPr>
            <w:rFonts w:ascii="Arial" w:hAnsi="Arial" w:cs="Arial"/>
            <w:sz w:val="20"/>
            <w:szCs w:val="20"/>
          </w:rPr>
        </w:pPr>
        <w:r w:rsidRPr="00F55C83">
          <w:rPr>
            <w:rFonts w:ascii="Arial" w:hAnsi="Arial" w:cs="Arial"/>
            <w:sz w:val="20"/>
            <w:szCs w:val="20"/>
          </w:rPr>
          <w:fldChar w:fldCharType="begin"/>
        </w:r>
        <w:r w:rsidRPr="00F55C83">
          <w:rPr>
            <w:rFonts w:ascii="Arial" w:hAnsi="Arial" w:cs="Arial"/>
            <w:sz w:val="20"/>
            <w:szCs w:val="20"/>
          </w:rPr>
          <w:instrText>PAGE   \* MERGEFORMAT</w:instrText>
        </w:r>
        <w:r w:rsidRPr="00F55C83">
          <w:rPr>
            <w:rFonts w:ascii="Arial" w:hAnsi="Arial" w:cs="Arial"/>
            <w:sz w:val="20"/>
            <w:szCs w:val="20"/>
          </w:rPr>
          <w:fldChar w:fldCharType="separate"/>
        </w:r>
        <w:r w:rsidR="00BB725C">
          <w:rPr>
            <w:rFonts w:ascii="Arial" w:hAnsi="Arial" w:cs="Arial"/>
            <w:noProof/>
            <w:sz w:val="20"/>
            <w:szCs w:val="20"/>
          </w:rPr>
          <w:t>15</w:t>
        </w:r>
        <w:r w:rsidRPr="00F55C83">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A0AD3" w14:textId="77777777" w:rsidR="00B85067" w:rsidRDefault="00B85067" w:rsidP="009A5197">
      <w:r>
        <w:separator/>
      </w:r>
    </w:p>
  </w:footnote>
  <w:footnote w:type="continuationSeparator" w:id="0">
    <w:p w14:paraId="0C6E15E0" w14:textId="77777777" w:rsidR="00B85067" w:rsidRDefault="00B85067" w:rsidP="009A5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FD24D" w14:textId="77777777" w:rsidR="00B85067" w:rsidRDefault="00B85067" w:rsidP="003F6299">
    <w:pPr>
      <w:pStyle w:val="Encabezado"/>
      <w:tabs>
        <w:tab w:val="clear" w:pos="4419"/>
        <w:tab w:val="clear" w:pos="8838"/>
        <w:tab w:val="left" w:pos="1503"/>
        <w:tab w:val="left" w:pos="3018"/>
      </w:tabs>
    </w:pPr>
    <w:r>
      <w:rPr>
        <w:noProof/>
        <w:lang w:val="es-MX" w:eastAsia="es-MX"/>
      </w:rPr>
      <mc:AlternateContent>
        <mc:Choice Requires="wpg">
          <w:drawing>
            <wp:anchor distT="0" distB="0" distL="114300" distR="114300" simplePos="0" relativeHeight="251660288" behindDoc="0" locked="0" layoutInCell="1" allowOverlap="1" wp14:anchorId="468CB8EC" wp14:editId="1F9F0131">
              <wp:simplePos x="0" y="0"/>
              <wp:positionH relativeFrom="margin">
                <wp:posOffset>-409575</wp:posOffset>
              </wp:positionH>
              <wp:positionV relativeFrom="paragraph">
                <wp:posOffset>-243840</wp:posOffset>
              </wp:positionV>
              <wp:extent cx="1695450" cy="1442720"/>
              <wp:effectExtent l="0" t="0" r="0"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442720"/>
                        <a:chOff x="396" y="126"/>
                        <a:chExt cx="2670" cy="2272"/>
                      </a:xfrm>
                    </wpg:grpSpPr>
                    <wps:wsp>
                      <wps:cNvPr id="17" name="Cuadro de texto 2"/>
                      <wps:cNvSpPr txBox="1">
                        <a:spLocks noChangeArrowheads="1"/>
                      </wps:cNvSpPr>
                      <wps:spPr bwMode="auto">
                        <a:xfrm>
                          <a:off x="396" y="1802"/>
                          <a:ext cx="267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269FD" w14:textId="77777777" w:rsidR="00B85067" w:rsidRPr="00102E0C" w:rsidRDefault="00B85067"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938F8EE" w14:textId="77777777" w:rsidR="00B85067" w:rsidRPr="00102E0C" w:rsidRDefault="00B85067" w:rsidP="003F6299">
                            <w:pPr>
                              <w:jc w:val="center"/>
                              <w:rPr>
                                <w:rFonts w:ascii="Helvetica" w:hAnsi="Helvetica"/>
                                <w:b/>
                                <w:sz w:val="13"/>
                                <w:szCs w:val="13"/>
                              </w:rPr>
                            </w:pPr>
                            <w:r w:rsidRPr="00102E0C">
                              <w:rPr>
                                <w:rFonts w:ascii="Helvetica" w:hAnsi="Helvetica"/>
                                <w:b/>
                                <w:sz w:val="13"/>
                                <w:szCs w:val="13"/>
                              </w:rPr>
                              <w:t>LIBRE Y SOBERANO DE</w:t>
                            </w:r>
                          </w:p>
                          <w:p w14:paraId="49B2C390" w14:textId="77777777" w:rsidR="00B85067" w:rsidRPr="00102E0C" w:rsidRDefault="00B85067" w:rsidP="003F6299">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8CB8EC" id="Grupo 16" o:spid="_x0000_s1026" style="position:absolute;margin-left:-32.25pt;margin-top:-19.2pt;width:133.5pt;height:113.6pt;z-index:251660288;mso-position-horizontal-relative:margin" coordorigin="396,126" coordsize="267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vwyXsOAAAAALAQAADwAAAGRycy9kb3ducmV2&#10;LnhtbEyPTWuDQBCG74X+h2UKvSWr5gOxriGEtqdQaFIovU3ciUrcXXE3av59p6fmNh8P7zyTbybT&#10;ioF63zirIJ5HIMiWTje2UvB1fJulIHxAq7F1lhTcyMOmeHzIMdNutJ80HEIlOMT6DBXUIXSZlL6s&#10;yaCfu44s786uNxi47Supexw53LQyiaK1NNhYvlBjR7uaysvhahS8jzhuF/HrsL+cd7ef4+rjex+T&#10;Us9P0/YFRKAp/MPwp8/qULDTyV2t9qJVMFsvV4xysUiXIJhIooQnJ0bTNAVZ5PL+h+I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BzsgxKggQAAAsMAAAOAAAAAAAAAAAAAAAAADoCAABkcnMvZTJvRG9jLnhtbFBLAQItABQABgAI&#10;AAAAIQCqJg6+vAAAACEBAAAZAAAAAAAAAAAAAAAAAOgGAABkcnMvX3JlbHMvZTJvRG9jLnhtbC5y&#10;ZWxzUEsBAi0AFAAGAAgAAAAhAL8Ml7DgAAAACwEAAA8AAAAAAAAAAAAAAAAA2w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396;top:1802;width:267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7ED269FD" w14:textId="77777777" w:rsidR="00B85067" w:rsidRPr="00102E0C" w:rsidRDefault="00B85067"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938F8EE" w14:textId="77777777" w:rsidR="00B85067" w:rsidRPr="00102E0C" w:rsidRDefault="00B85067" w:rsidP="003F6299">
                      <w:pPr>
                        <w:jc w:val="center"/>
                        <w:rPr>
                          <w:rFonts w:ascii="Helvetica" w:hAnsi="Helvetica"/>
                          <w:b/>
                          <w:sz w:val="13"/>
                          <w:szCs w:val="13"/>
                        </w:rPr>
                      </w:pPr>
                      <w:r w:rsidRPr="00102E0C">
                        <w:rPr>
                          <w:rFonts w:ascii="Helvetica" w:hAnsi="Helvetica"/>
                          <w:b/>
                          <w:sz w:val="13"/>
                          <w:szCs w:val="13"/>
                        </w:rPr>
                        <w:t>LIBRE Y SOBERANO DE</w:t>
                      </w:r>
                    </w:p>
                    <w:p w14:paraId="49B2C390" w14:textId="77777777" w:rsidR="00B85067" w:rsidRPr="00102E0C" w:rsidRDefault="00B85067" w:rsidP="003F6299">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w10:wrap anchorx="margin"/>
            </v:group>
          </w:pict>
        </mc:Fallback>
      </mc:AlternateContent>
    </w:r>
    <w:r>
      <w:rPr>
        <w:noProof/>
        <w:lang w:val="es-MX" w:eastAsia="es-MX"/>
      </w:rPr>
      <mc:AlternateContent>
        <mc:Choice Requires="wps">
          <w:drawing>
            <wp:anchor distT="0" distB="0" distL="114935" distR="114935" simplePos="0" relativeHeight="251659264" behindDoc="1" locked="0" layoutInCell="1" allowOverlap="1" wp14:anchorId="31FD64E8" wp14:editId="6114E348">
              <wp:simplePos x="0" y="0"/>
              <wp:positionH relativeFrom="column">
                <wp:posOffset>687705</wp:posOffset>
              </wp:positionH>
              <wp:positionV relativeFrom="paragraph">
                <wp:posOffset>-19050</wp:posOffset>
              </wp:positionV>
              <wp:extent cx="5104130" cy="1217930"/>
              <wp:effectExtent l="0" t="0" r="1270" b="127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9DD09" w14:textId="4A21DA6E" w:rsidR="00B85067" w:rsidRDefault="00B85067" w:rsidP="003F6299">
                          <w:pPr>
                            <w:pStyle w:val="Encabezado"/>
                            <w:jc w:val="center"/>
                          </w:pPr>
                          <w:r>
                            <w:t>GOBIERNO DEL ESTADO DE YUCATÁN</w:t>
                          </w:r>
                        </w:p>
                        <w:p w14:paraId="00719B5C" w14:textId="77777777" w:rsidR="00B85067" w:rsidRDefault="00B85067"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D64E8" id="Cuadro de texto 15" o:spid="_x0000_s1029" type="#_x0000_t202" style="position:absolute;margin-left:54.15pt;margin-top:-1.5pt;width:401.9pt;height:95.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" stroked="f">
              <v:textbox inset="0,0,0,0">
                <w:txbxContent>
                  <w:p w14:paraId="6709DD09" w14:textId="4A21DA6E" w:rsidR="00B85067" w:rsidRDefault="00B85067" w:rsidP="003F6299">
                    <w:pPr>
                      <w:pStyle w:val="Encabezado"/>
                      <w:jc w:val="center"/>
                    </w:pPr>
                    <w:r>
                      <w:t>GOBIERNO DEL ESTADO DE YUCATÁN</w:t>
                    </w:r>
                  </w:p>
                  <w:p w14:paraId="00719B5C" w14:textId="77777777" w:rsidR="00B85067" w:rsidRDefault="00B85067"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tab/>
    </w:r>
    <w:r>
      <w:tab/>
    </w:r>
  </w:p>
  <w:p w14:paraId="6A839F20" w14:textId="77777777" w:rsidR="00B85067" w:rsidRDefault="00B850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DE3527"/>
    <w:multiLevelType w:val="hybridMultilevel"/>
    <w:tmpl w:val="0DAE5270"/>
    <w:lvl w:ilvl="0" w:tplc="3E06F4B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32505E2D"/>
    <w:multiLevelType w:val="hybridMultilevel"/>
    <w:tmpl w:val="B256418A"/>
    <w:lvl w:ilvl="0" w:tplc="A1329FA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2A36389"/>
    <w:multiLevelType w:val="hybridMultilevel"/>
    <w:tmpl w:val="89E46010"/>
    <w:lvl w:ilvl="0" w:tplc="F2483A6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30C06EC"/>
    <w:multiLevelType w:val="hybridMultilevel"/>
    <w:tmpl w:val="D8E8DB8A"/>
    <w:lvl w:ilvl="0" w:tplc="FEB4E118">
      <w:start w:val="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2881C72"/>
    <w:multiLevelType w:val="hybridMultilevel"/>
    <w:tmpl w:val="BCEA03D0"/>
    <w:lvl w:ilvl="0" w:tplc="06B8302E">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D6021D"/>
    <w:multiLevelType w:val="hybridMultilevel"/>
    <w:tmpl w:val="9BD481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A7B4061"/>
    <w:multiLevelType w:val="hybridMultilevel"/>
    <w:tmpl w:val="71FE767A"/>
    <w:lvl w:ilvl="0" w:tplc="DFF2D2A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8F2807"/>
    <w:multiLevelType w:val="hybridMultilevel"/>
    <w:tmpl w:val="96A23DBA"/>
    <w:lvl w:ilvl="0" w:tplc="6E0AD6F8">
      <w:start w:val="7"/>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1"/>
  </w:num>
  <w:num w:numId="4">
    <w:abstractNumId w:val="7"/>
  </w:num>
  <w:num w:numId="5">
    <w:abstractNumId w:val="8"/>
  </w:num>
  <w:num w:numId="6">
    <w:abstractNumId w:val="0"/>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pt-BR" w:vendorID="64" w:dllVersion="131078" w:nlCheck="1" w:checkStyle="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44"/>
    <w:rsid w:val="000140E3"/>
    <w:rsid w:val="000169FC"/>
    <w:rsid w:val="00017197"/>
    <w:rsid w:val="000245A6"/>
    <w:rsid w:val="000736D0"/>
    <w:rsid w:val="00087FED"/>
    <w:rsid w:val="00096C36"/>
    <w:rsid w:val="000C53D4"/>
    <w:rsid w:val="000C7ADB"/>
    <w:rsid w:val="000E35D9"/>
    <w:rsid w:val="000E3E09"/>
    <w:rsid w:val="000E598D"/>
    <w:rsid w:val="000F7B6F"/>
    <w:rsid w:val="00100F8E"/>
    <w:rsid w:val="001168AB"/>
    <w:rsid w:val="00126462"/>
    <w:rsid w:val="001340B9"/>
    <w:rsid w:val="0015770C"/>
    <w:rsid w:val="001630A9"/>
    <w:rsid w:val="001753FC"/>
    <w:rsid w:val="001A045E"/>
    <w:rsid w:val="001E0BF6"/>
    <w:rsid w:val="001E30E3"/>
    <w:rsid w:val="001E7C2B"/>
    <w:rsid w:val="001F6705"/>
    <w:rsid w:val="00202DBD"/>
    <w:rsid w:val="00224413"/>
    <w:rsid w:val="00251B5A"/>
    <w:rsid w:val="0025752C"/>
    <w:rsid w:val="0027167C"/>
    <w:rsid w:val="00284980"/>
    <w:rsid w:val="002A3643"/>
    <w:rsid w:val="002B7A92"/>
    <w:rsid w:val="002D37AA"/>
    <w:rsid w:val="00301183"/>
    <w:rsid w:val="00304027"/>
    <w:rsid w:val="003161AB"/>
    <w:rsid w:val="00337E6C"/>
    <w:rsid w:val="00344FC7"/>
    <w:rsid w:val="0034606B"/>
    <w:rsid w:val="0034662B"/>
    <w:rsid w:val="00350633"/>
    <w:rsid w:val="00355D2E"/>
    <w:rsid w:val="003765C9"/>
    <w:rsid w:val="00376B32"/>
    <w:rsid w:val="00396A5E"/>
    <w:rsid w:val="003A14D5"/>
    <w:rsid w:val="003D30BA"/>
    <w:rsid w:val="003D5C2C"/>
    <w:rsid w:val="003D6CFA"/>
    <w:rsid w:val="003E1401"/>
    <w:rsid w:val="003F6299"/>
    <w:rsid w:val="004172C5"/>
    <w:rsid w:val="004332CB"/>
    <w:rsid w:val="00460D10"/>
    <w:rsid w:val="004675AD"/>
    <w:rsid w:val="004A09CC"/>
    <w:rsid w:val="004A1050"/>
    <w:rsid w:val="004A6A44"/>
    <w:rsid w:val="004B3B1A"/>
    <w:rsid w:val="004E3603"/>
    <w:rsid w:val="004E501A"/>
    <w:rsid w:val="004F4D08"/>
    <w:rsid w:val="005172DF"/>
    <w:rsid w:val="00520C97"/>
    <w:rsid w:val="00541BE3"/>
    <w:rsid w:val="005447AF"/>
    <w:rsid w:val="0056713A"/>
    <w:rsid w:val="0057333F"/>
    <w:rsid w:val="00590E44"/>
    <w:rsid w:val="005B3371"/>
    <w:rsid w:val="005C0247"/>
    <w:rsid w:val="005C2F20"/>
    <w:rsid w:val="005E45DA"/>
    <w:rsid w:val="00602B6A"/>
    <w:rsid w:val="0061389C"/>
    <w:rsid w:val="00622D42"/>
    <w:rsid w:val="006423B5"/>
    <w:rsid w:val="00644C58"/>
    <w:rsid w:val="0066155F"/>
    <w:rsid w:val="00680853"/>
    <w:rsid w:val="006A0F72"/>
    <w:rsid w:val="006A3B24"/>
    <w:rsid w:val="006A5642"/>
    <w:rsid w:val="006B28FE"/>
    <w:rsid w:val="006C271C"/>
    <w:rsid w:val="006D050F"/>
    <w:rsid w:val="006D0B7F"/>
    <w:rsid w:val="006D3DAC"/>
    <w:rsid w:val="006E4F25"/>
    <w:rsid w:val="006E7114"/>
    <w:rsid w:val="006F6F92"/>
    <w:rsid w:val="00701BB4"/>
    <w:rsid w:val="00712311"/>
    <w:rsid w:val="0074282C"/>
    <w:rsid w:val="00753BA3"/>
    <w:rsid w:val="007552A1"/>
    <w:rsid w:val="00760C91"/>
    <w:rsid w:val="007637D8"/>
    <w:rsid w:val="007766A4"/>
    <w:rsid w:val="007833F3"/>
    <w:rsid w:val="00784225"/>
    <w:rsid w:val="00786A72"/>
    <w:rsid w:val="00790306"/>
    <w:rsid w:val="00794D30"/>
    <w:rsid w:val="007A57D4"/>
    <w:rsid w:val="007B3AAC"/>
    <w:rsid w:val="007C45C9"/>
    <w:rsid w:val="007C6B2E"/>
    <w:rsid w:val="007D1BCD"/>
    <w:rsid w:val="007D5FAB"/>
    <w:rsid w:val="007D6244"/>
    <w:rsid w:val="007F332B"/>
    <w:rsid w:val="00812492"/>
    <w:rsid w:val="008359D8"/>
    <w:rsid w:val="008532E1"/>
    <w:rsid w:val="00863595"/>
    <w:rsid w:val="008676F0"/>
    <w:rsid w:val="0087409C"/>
    <w:rsid w:val="00890745"/>
    <w:rsid w:val="00896D26"/>
    <w:rsid w:val="008A4296"/>
    <w:rsid w:val="008B22FD"/>
    <w:rsid w:val="008C129C"/>
    <w:rsid w:val="008D3E5A"/>
    <w:rsid w:val="008D548A"/>
    <w:rsid w:val="008F67ED"/>
    <w:rsid w:val="00912E1B"/>
    <w:rsid w:val="0091431C"/>
    <w:rsid w:val="00947AC3"/>
    <w:rsid w:val="00963450"/>
    <w:rsid w:val="0097275A"/>
    <w:rsid w:val="009906AA"/>
    <w:rsid w:val="00992246"/>
    <w:rsid w:val="00997C98"/>
    <w:rsid w:val="009A5197"/>
    <w:rsid w:val="009A5F96"/>
    <w:rsid w:val="009B50F7"/>
    <w:rsid w:val="009C007B"/>
    <w:rsid w:val="009E3BA5"/>
    <w:rsid w:val="009F3153"/>
    <w:rsid w:val="00A37AE2"/>
    <w:rsid w:val="00A842C6"/>
    <w:rsid w:val="00AA1868"/>
    <w:rsid w:val="00AA3D2C"/>
    <w:rsid w:val="00AA637F"/>
    <w:rsid w:val="00AB30B1"/>
    <w:rsid w:val="00AC74B1"/>
    <w:rsid w:val="00AC7A0F"/>
    <w:rsid w:val="00AD7ACB"/>
    <w:rsid w:val="00AE2BD6"/>
    <w:rsid w:val="00B13CC8"/>
    <w:rsid w:val="00B32622"/>
    <w:rsid w:val="00B36F7F"/>
    <w:rsid w:val="00B462FB"/>
    <w:rsid w:val="00B627A9"/>
    <w:rsid w:val="00B76ECA"/>
    <w:rsid w:val="00B85067"/>
    <w:rsid w:val="00B93B4A"/>
    <w:rsid w:val="00BA3D2A"/>
    <w:rsid w:val="00BB5D9A"/>
    <w:rsid w:val="00BB725C"/>
    <w:rsid w:val="00BC22D2"/>
    <w:rsid w:val="00BF332B"/>
    <w:rsid w:val="00C0679D"/>
    <w:rsid w:val="00C121F2"/>
    <w:rsid w:val="00C83187"/>
    <w:rsid w:val="00C87D3E"/>
    <w:rsid w:val="00CB0534"/>
    <w:rsid w:val="00CC2538"/>
    <w:rsid w:val="00CC4E54"/>
    <w:rsid w:val="00CC6ADC"/>
    <w:rsid w:val="00CC73CC"/>
    <w:rsid w:val="00CE1810"/>
    <w:rsid w:val="00CF1DAD"/>
    <w:rsid w:val="00CF7EBE"/>
    <w:rsid w:val="00D077B9"/>
    <w:rsid w:val="00D11775"/>
    <w:rsid w:val="00D5638D"/>
    <w:rsid w:val="00D7259A"/>
    <w:rsid w:val="00D75A26"/>
    <w:rsid w:val="00D87C58"/>
    <w:rsid w:val="00D92D8B"/>
    <w:rsid w:val="00D9569B"/>
    <w:rsid w:val="00DA21C1"/>
    <w:rsid w:val="00DB3BCF"/>
    <w:rsid w:val="00DD6F17"/>
    <w:rsid w:val="00DE55F3"/>
    <w:rsid w:val="00E01E1F"/>
    <w:rsid w:val="00E20B79"/>
    <w:rsid w:val="00E3325C"/>
    <w:rsid w:val="00E572C8"/>
    <w:rsid w:val="00E57F43"/>
    <w:rsid w:val="00E678FB"/>
    <w:rsid w:val="00EA3AD0"/>
    <w:rsid w:val="00F1277D"/>
    <w:rsid w:val="00F142DB"/>
    <w:rsid w:val="00F2054E"/>
    <w:rsid w:val="00F55C83"/>
    <w:rsid w:val="00FA646D"/>
    <w:rsid w:val="00FB7271"/>
    <w:rsid w:val="00FE0C77"/>
    <w:rsid w:val="00FF1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21F29E"/>
  <w15:chartTrackingRefBased/>
  <w15:docId w15:val="{07C54072-2108-48CC-A520-C69619FF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75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E1810"/>
    <w:pPr>
      <w:keepNext/>
      <w:keepLines/>
      <w:spacing w:before="480" w:after="120" w:line="360" w:lineRule="auto"/>
      <w:outlineLvl w:val="0"/>
    </w:pPr>
    <w:rPr>
      <w:rFonts w:ascii="Calibri" w:eastAsia="Calibri" w:hAnsi="Calibri" w:cs="Calibri"/>
      <w:b/>
      <w:sz w:val="48"/>
      <w:szCs w:val="48"/>
      <w:lang w:val="es-MX" w:eastAsia="es-MX"/>
    </w:rPr>
  </w:style>
  <w:style w:type="paragraph" w:styleId="Ttulo2">
    <w:name w:val="heading 2"/>
    <w:basedOn w:val="Normal"/>
    <w:next w:val="Normal"/>
    <w:link w:val="Ttulo2Car"/>
    <w:uiPriority w:val="9"/>
    <w:semiHidden/>
    <w:unhideWhenUsed/>
    <w:qFormat/>
    <w:rsid w:val="00CE1810"/>
    <w:pPr>
      <w:keepNext/>
      <w:keepLines/>
      <w:spacing w:before="360" w:after="80" w:line="360" w:lineRule="auto"/>
      <w:outlineLvl w:val="1"/>
    </w:pPr>
    <w:rPr>
      <w:rFonts w:ascii="Calibri" w:eastAsia="Calibri" w:hAnsi="Calibri" w:cs="Calibri"/>
      <w:b/>
      <w:sz w:val="36"/>
      <w:szCs w:val="36"/>
      <w:lang w:val="es-MX" w:eastAsia="es-MX"/>
    </w:rPr>
  </w:style>
  <w:style w:type="paragraph" w:styleId="Ttulo3">
    <w:name w:val="heading 3"/>
    <w:basedOn w:val="Normal"/>
    <w:next w:val="Normal"/>
    <w:link w:val="Ttulo3Car"/>
    <w:uiPriority w:val="9"/>
    <w:semiHidden/>
    <w:unhideWhenUsed/>
    <w:qFormat/>
    <w:rsid w:val="00CE1810"/>
    <w:pPr>
      <w:keepNext/>
      <w:keepLines/>
      <w:spacing w:before="280" w:after="80" w:line="360" w:lineRule="auto"/>
      <w:outlineLvl w:val="2"/>
    </w:pPr>
    <w:rPr>
      <w:rFonts w:ascii="Calibri" w:eastAsia="Calibri" w:hAnsi="Calibri" w:cs="Calibri"/>
      <w:b/>
      <w:sz w:val="28"/>
      <w:szCs w:val="28"/>
      <w:lang w:val="es-MX" w:eastAsia="es-MX"/>
    </w:rPr>
  </w:style>
  <w:style w:type="paragraph" w:styleId="Ttulo4">
    <w:name w:val="heading 4"/>
    <w:basedOn w:val="Normal"/>
    <w:next w:val="Normal"/>
    <w:link w:val="Ttulo4Car"/>
    <w:uiPriority w:val="9"/>
    <w:semiHidden/>
    <w:unhideWhenUsed/>
    <w:qFormat/>
    <w:rsid w:val="00CE1810"/>
    <w:pPr>
      <w:keepNext/>
      <w:keepLines/>
      <w:spacing w:before="240" w:after="40" w:line="360" w:lineRule="auto"/>
      <w:outlineLvl w:val="3"/>
    </w:pPr>
    <w:rPr>
      <w:rFonts w:ascii="Calibri" w:eastAsia="Calibri" w:hAnsi="Calibri" w:cs="Calibri"/>
      <w:b/>
      <w:lang w:val="es-MX" w:eastAsia="es-MX"/>
    </w:rPr>
  </w:style>
  <w:style w:type="paragraph" w:styleId="Ttulo5">
    <w:name w:val="heading 5"/>
    <w:basedOn w:val="Normal"/>
    <w:next w:val="Normal"/>
    <w:link w:val="Ttulo5Car"/>
    <w:uiPriority w:val="9"/>
    <w:qFormat/>
    <w:rsid w:val="003F6299"/>
    <w:pPr>
      <w:keepNext/>
      <w:widowControl w:val="0"/>
      <w:autoSpaceDE w:val="0"/>
      <w:autoSpaceDN w:val="0"/>
      <w:spacing w:line="360" w:lineRule="auto"/>
      <w:jc w:val="center"/>
      <w:outlineLvl w:val="4"/>
    </w:pPr>
    <w:rPr>
      <w:rFonts w:ascii="Arial" w:hAnsi="Arial"/>
      <w:b/>
      <w:sz w:val="20"/>
      <w:szCs w:val="20"/>
      <w:lang w:val="es-ES_tradnl"/>
    </w:rPr>
  </w:style>
  <w:style w:type="paragraph" w:styleId="Ttulo6">
    <w:name w:val="heading 6"/>
    <w:basedOn w:val="Normal"/>
    <w:next w:val="Normal"/>
    <w:link w:val="Ttulo6Car"/>
    <w:uiPriority w:val="9"/>
    <w:semiHidden/>
    <w:unhideWhenUsed/>
    <w:qFormat/>
    <w:rsid w:val="00CE1810"/>
    <w:pPr>
      <w:keepNext/>
      <w:keepLines/>
      <w:spacing w:before="200" w:after="40" w:line="360" w:lineRule="auto"/>
      <w:outlineLvl w:val="5"/>
    </w:pPr>
    <w:rPr>
      <w:rFonts w:ascii="Calibri" w:eastAsia="Calibri" w:hAnsi="Calibri" w:cs="Calibri"/>
      <w:b/>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1810"/>
    <w:rPr>
      <w:rFonts w:ascii="Calibri" w:eastAsia="Calibri" w:hAnsi="Calibri" w:cs="Calibri"/>
      <w:b/>
      <w:sz w:val="48"/>
      <w:szCs w:val="48"/>
      <w:lang w:val="es-MX" w:eastAsia="es-MX"/>
    </w:rPr>
  </w:style>
  <w:style w:type="character" w:customStyle="1" w:styleId="Ttulo2Car">
    <w:name w:val="Título 2 Car"/>
    <w:basedOn w:val="Fuentedeprrafopredeter"/>
    <w:link w:val="Ttulo2"/>
    <w:uiPriority w:val="9"/>
    <w:semiHidden/>
    <w:rsid w:val="00CE1810"/>
    <w:rPr>
      <w:rFonts w:ascii="Calibri" w:eastAsia="Calibri" w:hAnsi="Calibri" w:cs="Calibri"/>
      <w:b/>
      <w:sz w:val="36"/>
      <w:szCs w:val="36"/>
      <w:lang w:val="es-MX" w:eastAsia="es-MX"/>
    </w:rPr>
  </w:style>
  <w:style w:type="character" w:customStyle="1" w:styleId="Ttulo5Car">
    <w:name w:val="Título 5 Car"/>
    <w:basedOn w:val="Fuentedeprrafopredeter"/>
    <w:link w:val="Ttulo5"/>
    <w:uiPriority w:val="9"/>
    <w:rsid w:val="003F6299"/>
    <w:rPr>
      <w:rFonts w:ascii="Arial" w:eastAsia="Times New Roman" w:hAnsi="Arial" w:cs="Times New Roman"/>
      <w:b/>
      <w:sz w:val="20"/>
      <w:szCs w:val="20"/>
      <w:lang w:val="es-ES_tradnl" w:eastAsia="es-ES"/>
    </w:rPr>
  </w:style>
  <w:style w:type="character" w:customStyle="1" w:styleId="Ttulo6Car">
    <w:name w:val="Título 6 Car"/>
    <w:basedOn w:val="Fuentedeprrafopredeter"/>
    <w:link w:val="Ttulo6"/>
    <w:uiPriority w:val="9"/>
    <w:semiHidden/>
    <w:rsid w:val="00CE1810"/>
    <w:rPr>
      <w:rFonts w:ascii="Calibri" w:eastAsia="Calibri" w:hAnsi="Calibri" w:cs="Calibri"/>
      <w:b/>
      <w:sz w:val="20"/>
      <w:szCs w:val="20"/>
      <w:lang w:val="es-MX" w:eastAsia="es-MX"/>
    </w:rPr>
  </w:style>
  <w:style w:type="paragraph" w:styleId="Textoindependiente2">
    <w:name w:val="Body Text 2"/>
    <w:basedOn w:val="Normal"/>
    <w:link w:val="Textoindependiente2Car"/>
    <w:rsid w:val="00590E44"/>
    <w:pPr>
      <w:jc w:val="both"/>
    </w:pPr>
    <w:rPr>
      <w:lang w:val="x-none"/>
    </w:rPr>
  </w:style>
  <w:style w:type="character" w:customStyle="1" w:styleId="Textoindependiente2Car">
    <w:name w:val="Texto independiente 2 Car"/>
    <w:basedOn w:val="Fuentedeprrafopredeter"/>
    <w:link w:val="Textoindependiente2"/>
    <w:rsid w:val="00590E44"/>
    <w:rPr>
      <w:rFonts w:ascii="Times New Roman" w:eastAsia="Times New Roman" w:hAnsi="Times New Roman" w:cs="Times New Roman"/>
      <w:sz w:val="24"/>
      <w:szCs w:val="24"/>
      <w:lang w:val="x-none" w:eastAsia="es-ES"/>
    </w:rPr>
  </w:style>
  <w:style w:type="paragraph" w:styleId="Sangradetextonormal">
    <w:name w:val="Body Text Indent"/>
    <w:aliases w:val="Sangría de t. independiente,Body Text Indent,Sangría de t. independiente Car Car,Sangría de t. independiente Car"/>
    <w:basedOn w:val="Normal"/>
    <w:link w:val="SangradetextonormalCar"/>
    <w:rsid w:val="00590E44"/>
    <w:pPr>
      <w:spacing w:before="100"/>
      <w:ind w:firstLine="170"/>
      <w:jc w:val="both"/>
    </w:pPr>
    <w:rPr>
      <w:rFonts w:ascii="Arial" w:hAnsi="Arial"/>
      <w:b/>
      <w:sz w:val="18"/>
      <w:lang w:val="es-MX"/>
    </w:rPr>
  </w:style>
  <w:style w:type="character" w:customStyle="1" w:styleId="SangradetextonormalCar">
    <w:name w:val="Sangría de texto normal Car"/>
    <w:aliases w:val="Sangría de t. independiente Car1,Body Text Indent Car,Sangría de t. independiente Car Car Car,Sangría de t. independiente Car Car1"/>
    <w:basedOn w:val="Fuentedeprrafopredeter"/>
    <w:link w:val="Sangradetextonormal"/>
    <w:rsid w:val="00590E44"/>
    <w:rPr>
      <w:rFonts w:ascii="Arial" w:eastAsia="Times New Roman" w:hAnsi="Arial" w:cs="Times New Roman"/>
      <w:b/>
      <w:sz w:val="18"/>
      <w:szCs w:val="24"/>
      <w:lang w:val="es-MX" w:eastAsia="es-ES"/>
    </w:rPr>
  </w:style>
  <w:style w:type="character" w:customStyle="1" w:styleId="Ninguno">
    <w:name w:val="Ninguno"/>
    <w:rsid w:val="00590E44"/>
  </w:style>
  <w:style w:type="paragraph" w:styleId="Textonotapie">
    <w:name w:val="footnote text"/>
    <w:basedOn w:val="Normal"/>
    <w:link w:val="TextonotapieCar"/>
    <w:rsid w:val="009A5197"/>
    <w:rPr>
      <w:sz w:val="20"/>
      <w:szCs w:val="20"/>
    </w:rPr>
  </w:style>
  <w:style w:type="character" w:customStyle="1" w:styleId="TextonotapieCar">
    <w:name w:val="Texto nota pie Car"/>
    <w:basedOn w:val="Fuentedeprrafopredeter"/>
    <w:link w:val="Textonotapie"/>
    <w:rsid w:val="009A5197"/>
    <w:rPr>
      <w:rFonts w:ascii="Times New Roman" w:eastAsia="Times New Roman" w:hAnsi="Times New Roman" w:cs="Times New Roman"/>
      <w:sz w:val="20"/>
      <w:szCs w:val="20"/>
      <w:lang w:val="es-ES" w:eastAsia="es-ES"/>
    </w:rPr>
  </w:style>
  <w:style w:type="character" w:styleId="Refdenotaalpie">
    <w:name w:val="footnote reference"/>
    <w:aliases w:val="Ref. de nota al pie 2,4_G"/>
    <w:uiPriority w:val="99"/>
    <w:rsid w:val="009A5197"/>
    <w:rPr>
      <w:vertAlign w:val="superscript"/>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34"/>
    <w:qFormat/>
    <w:rsid w:val="009A5197"/>
    <w:pPr>
      <w:ind w:left="720"/>
      <w:contextualSpacing/>
    </w:pPr>
    <w:rPr>
      <w:rFonts w:ascii="Arial" w:eastAsia="Calibri" w:hAnsi="Arial" w:cs="Arial"/>
      <w:lang w:val="es-MX" w:eastAsia="es-MX"/>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uiPriority w:val="34"/>
    <w:locked/>
    <w:rsid w:val="009A5197"/>
    <w:rPr>
      <w:rFonts w:ascii="Arial" w:eastAsia="Calibri" w:hAnsi="Arial" w:cs="Arial"/>
      <w:sz w:val="24"/>
      <w:szCs w:val="24"/>
      <w:lang w:val="es-MX" w:eastAsia="es-MX"/>
    </w:rPr>
  </w:style>
  <w:style w:type="paragraph" w:styleId="Encabezado">
    <w:name w:val="header"/>
    <w:basedOn w:val="Normal"/>
    <w:link w:val="EncabezadoCar"/>
    <w:uiPriority w:val="99"/>
    <w:unhideWhenUsed/>
    <w:rsid w:val="003F6299"/>
    <w:pPr>
      <w:tabs>
        <w:tab w:val="center" w:pos="4419"/>
        <w:tab w:val="right" w:pos="8838"/>
      </w:tabs>
    </w:pPr>
  </w:style>
  <w:style w:type="character" w:customStyle="1" w:styleId="EncabezadoCar">
    <w:name w:val="Encabezado Car"/>
    <w:basedOn w:val="Fuentedeprrafopredeter"/>
    <w:link w:val="Encabezado"/>
    <w:uiPriority w:val="99"/>
    <w:rsid w:val="003F629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F6299"/>
    <w:pPr>
      <w:tabs>
        <w:tab w:val="center" w:pos="4419"/>
        <w:tab w:val="right" w:pos="8838"/>
      </w:tabs>
    </w:pPr>
  </w:style>
  <w:style w:type="character" w:customStyle="1" w:styleId="PiedepginaCar">
    <w:name w:val="Pie de página Car"/>
    <w:basedOn w:val="Fuentedeprrafopredeter"/>
    <w:link w:val="Piedepgina"/>
    <w:uiPriority w:val="99"/>
    <w:rsid w:val="003F6299"/>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37AE2"/>
    <w:rPr>
      <w:color w:val="0000FF"/>
      <w:u w:val="single"/>
    </w:rPr>
  </w:style>
  <w:style w:type="paragraph" w:styleId="Textoindependiente">
    <w:name w:val="Body Text"/>
    <w:basedOn w:val="Normal"/>
    <w:link w:val="TextoindependienteCar"/>
    <w:uiPriority w:val="99"/>
    <w:semiHidden/>
    <w:unhideWhenUsed/>
    <w:rsid w:val="00794D30"/>
    <w:pPr>
      <w:spacing w:after="120"/>
    </w:pPr>
  </w:style>
  <w:style w:type="character" w:customStyle="1" w:styleId="TextoindependienteCar">
    <w:name w:val="Texto independiente Car"/>
    <w:basedOn w:val="Fuentedeprrafopredeter"/>
    <w:link w:val="Textoindependiente"/>
    <w:uiPriority w:val="99"/>
    <w:semiHidden/>
    <w:rsid w:val="00794D30"/>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CE1810"/>
    <w:rPr>
      <w:rFonts w:ascii="Calibri" w:eastAsia="Calibri" w:hAnsi="Calibri" w:cs="Calibri"/>
      <w:b/>
      <w:sz w:val="28"/>
      <w:szCs w:val="28"/>
      <w:lang w:val="es-MX" w:eastAsia="es-MX"/>
    </w:rPr>
  </w:style>
  <w:style w:type="character" w:customStyle="1" w:styleId="Ttulo4Car">
    <w:name w:val="Título 4 Car"/>
    <w:basedOn w:val="Fuentedeprrafopredeter"/>
    <w:link w:val="Ttulo4"/>
    <w:uiPriority w:val="9"/>
    <w:semiHidden/>
    <w:rsid w:val="00CE1810"/>
    <w:rPr>
      <w:rFonts w:ascii="Calibri" w:eastAsia="Calibri" w:hAnsi="Calibri" w:cs="Calibri"/>
      <w:b/>
      <w:sz w:val="24"/>
      <w:szCs w:val="24"/>
      <w:lang w:val="es-MX" w:eastAsia="es-MX"/>
    </w:rPr>
  </w:style>
  <w:style w:type="paragraph" w:customStyle="1" w:styleId="Normal1">
    <w:name w:val="Normal1"/>
    <w:rsid w:val="00CE1810"/>
    <w:pPr>
      <w:spacing w:after="0" w:line="360" w:lineRule="auto"/>
    </w:pPr>
    <w:rPr>
      <w:rFonts w:ascii="Calibri" w:eastAsia="Calibri" w:hAnsi="Calibri" w:cs="Calibri"/>
      <w:lang w:val="es-MX" w:eastAsia="es-MX"/>
    </w:rPr>
  </w:style>
  <w:style w:type="paragraph" w:styleId="Puesto">
    <w:name w:val="Title"/>
    <w:basedOn w:val="Normal"/>
    <w:next w:val="Normal"/>
    <w:link w:val="PuestoCar"/>
    <w:uiPriority w:val="10"/>
    <w:qFormat/>
    <w:rsid w:val="00CE1810"/>
    <w:pPr>
      <w:keepNext/>
      <w:keepLines/>
      <w:spacing w:before="480" w:after="120" w:line="360" w:lineRule="auto"/>
    </w:pPr>
    <w:rPr>
      <w:rFonts w:ascii="Calibri" w:eastAsia="Calibri" w:hAnsi="Calibri" w:cs="Calibri"/>
      <w:b/>
      <w:sz w:val="72"/>
      <w:szCs w:val="72"/>
      <w:lang w:val="es-MX" w:eastAsia="es-MX"/>
    </w:rPr>
  </w:style>
  <w:style w:type="character" w:customStyle="1" w:styleId="PuestoCar">
    <w:name w:val="Puesto Car"/>
    <w:basedOn w:val="Fuentedeprrafopredeter"/>
    <w:link w:val="Puesto"/>
    <w:uiPriority w:val="10"/>
    <w:rsid w:val="00CE1810"/>
    <w:rPr>
      <w:rFonts w:ascii="Calibri" w:eastAsia="Calibri" w:hAnsi="Calibri" w:cs="Calibri"/>
      <w:b/>
      <w:sz w:val="72"/>
      <w:szCs w:val="72"/>
      <w:lang w:val="es-MX" w:eastAsia="es-MX"/>
    </w:rPr>
  </w:style>
  <w:style w:type="paragraph" w:customStyle="1" w:styleId="Normal2">
    <w:name w:val="Normal2"/>
    <w:rsid w:val="00CE1810"/>
    <w:pPr>
      <w:spacing w:after="0" w:line="360" w:lineRule="auto"/>
    </w:pPr>
    <w:rPr>
      <w:rFonts w:ascii="Calibri" w:eastAsia="Calibri" w:hAnsi="Calibri" w:cs="Calibri"/>
      <w:lang w:val="es-MX" w:eastAsia="es-MX"/>
    </w:rPr>
  </w:style>
  <w:style w:type="paragraph" w:customStyle="1" w:styleId="Normal3">
    <w:name w:val="Normal3"/>
    <w:rsid w:val="00CE1810"/>
    <w:pPr>
      <w:spacing w:after="0" w:line="360" w:lineRule="auto"/>
    </w:pPr>
    <w:rPr>
      <w:rFonts w:ascii="Calibri" w:eastAsia="Calibri" w:hAnsi="Calibri" w:cs="Calibri"/>
      <w:lang w:val="es-MX" w:eastAsia="es-MX"/>
    </w:rPr>
  </w:style>
  <w:style w:type="paragraph" w:styleId="Textodeglobo">
    <w:name w:val="Balloon Text"/>
    <w:basedOn w:val="Normal"/>
    <w:link w:val="TextodegloboCar"/>
    <w:uiPriority w:val="99"/>
    <w:semiHidden/>
    <w:unhideWhenUsed/>
    <w:rsid w:val="00CE1810"/>
    <w:rPr>
      <w:rFonts w:ascii="Tahoma" w:eastAsia="Calibri"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CE1810"/>
    <w:rPr>
      <w:rFonts w:ascii="Tahoma" w:eastAsia="Calibri" w:hAnsi="Tahoma" w:cs="Tahoma"/>
      <w:sz w:val="16"/>
      <w:szCs w:val="16"/>
      <w:lang w:val="es-MX" w:eastAsia="es-MX"/>
    </w:rPr>
  </w:style>
  <w:style w:type="paragraph" w:styleId="NormalWeb">
    <w:name w:val="Normal (Web)"/>
    <w:basedOn w:val="Normal"/>
    <w:uiPriority w:val="99"/>
    <w:rsid w:val="00CE1810"/>
    <w:pPr>
      <w:spacing w:beforeLines="1" w:afterLines="1"/>
    </w:pPr>
    <w:rPr>
      <w:rFonts w:ascii="Times" w:hAnsi="Times" w:cs="Times"/>
      <w:sz w:val="20"/>
      <w:szCs w:val="20"/>
      <w:lang w:val="es-ES_tradnl" w:eastAsia="es-ES_tradnl"/>
    </w:rPr>
  </w:style>
  <w:style w:type="paragraph" w:customStyle="1" w:styleId="p">
    <w:name w:val="p"/>
    <w:basedOn w:val="Normal"/>
    <w:rsid w:val="00CE1810"/>
    <w:pPr>
      <w:spacing w:before="100" w:beforeAutospacing="1"/>
    </w:pPr>
    <w:rPr>
      <w:lang w:val="es-MX" w:eastAsia="es-MX"/>
    </w:rPr>
  </w:style>
  <w:style w:type="paragraph" w:customStyle="1" w:styleId="q">
    <w:name w:val="q"/>
    <w:basedOn w:val="Normal"/>
    <w:rsid w:val="00CE1810"/>
    <w:pPr>
      <w:spacing w:before="100" w:beforeAutospacing="1"/>
      <w:ind w:left="480"/>
    </w:pPr>
    <w:rPr>
      <w:lang w:val="es-MX" w:eastAsia="es-MX"/>
    </w:rPr>
  </w:style>
  <w:style w:type="character" w:customStyle="1" w:styleId="f1">
    <w:name w:val="f1"/>
    <w:basedOn w:val="Fuentedeprrafopredeter"/>
    <w:rsid w:val="00CE1810"/>
    <w:rPr>
      <w:color w:val="0000FF"/>
      <w:sz w:val="30"/>
      <w:szCs w:val="30"/>
    </w:rPr>
  </w:style>
  <w:style w:type="character" w:customStyle="1" w:styleId="d1">
    <w:name w:val="d1"/>
    <w:basedOn w:val="Fuentedeprrafopredeter"/>
    <w:rsid w:val="00CE1810"/>
    <w:rPr>
      <w:color w:val="0000FF"/>
    </w:rPr>
  </w:style>
  <w:style w:type="character" w:customStyle="1" w:styleId="b1">
    <w:name w:val="b1"/>
    <w:basedOn w:val="Fuentedeprrafopredeter"/>
    <w:rsid w:val="00CE1810"/>
    <w:rPr>
      <w:color w:val="000000"/>
    </w:rPr>
  </w:style>
  <w:style w:type="character" w:customStyle="1" w:styleId="caps">
    <w:name w:val="caps"/>
    <w:basedOn w:val="Fuentedeprrafopredeter"/>
    <w:rsid w:val="00CE1810"/>
  </w:style>
  <w:style w:type="paragraph" w:customStyle="1" w:styleId="Default">
    <w:name w:val="Default"/>
    <w:rsid w:val="00CE1810"/>
    <w:pPr>
      <w:autoSpaceDE w:val="0"/>
      <w:autoSpaceDN w:val="0"/>
      <w:adjustRightInd w:val="0"/>
      <w:spacing w:after="0" w:line="240" w:lineRule="auto"/>
    </w:pPr>
    <w:rPr>
      <w:rFonts w:ascii="Arial" w:eastAsia="Calibri" w:hAnsi="Arial" w:cs="Arial"/>
      <w:color w:val="000000"/>
      <w:sz w:val="24"/>
      <w:szCs w:val="24"/>
      <w:lang w:val="es-MX" w:eastAsia="es-MX"/>
    </w:rPr>
  </w:style>
  <w:style w:type="character" w:customStyle="1" w:styleId="EstiloCar">
    <w:name w:val="Estilo Car"/>
    <w:basedOn w:val="Fuentedeprrafopredeter"/>
    <w:link w:val="Estilo"/>
    <w:locked/>
    <w:rsid w:val="00CE1810"/>
    <w:rPr>
      <w:rFonts w:ascii="Arial" w:hAnsi="Arial" w:cs="Arial"/>
      <w:sz w:val="24"/>
    </w:rPr>
  </w:style>
  <w:style w:type="paragraph" w:customStyle="1" w:styleId="Estilo">
    <w:name w:val="Estilo"/>
    <w:basedOn w:val="Sinespaciado"/>
    <w:link w:val="EstiloCar"/>
    <w:qFormat/>
    <w:rsid w:val="00CE1810"/>
    <w:pPr>
      <w:jc w:val="both"/>
    </w:pPr>
    <w:rPr>
      <w:rFonts w:ascii="Arial" w:eastAsiaTheme="minorHAnsi" w:hAnsi="Arial" w:cs="Arial"/>
      <w:sz w:val="24"/>
      <w:lang w:val="en-US" w:eastAsia="en-US"/>
    </w:rPr>
  </w:style>
  <w:style w:type="paragraph" w:styleId="Sinespaciado">
    <w:name w:val="No Spacing"/>
    <w:uiPriority w:val="1"/>
    <w:qFormat/>
    <w:rsid w:val="00CE1810"/>
    <w:pPr>
      <w:spacing w:after="0" w:line="240" w:lineRule="auto"/>
    </w:pPr>
    <w:rPr>
      <w:rFonts w:ascii="Calibri" w:eastAsia="Calibri" w:hAnsi="Calibri" w:cs="Calibri"/>
      <w:lang w:val="es-MX" w:eastAsia="es-MX"/>
    </w:rPr>
  </w:style>
  <w:style w:type="paragraph" w:styleId="Subttulo">
    <w:name w:val="Subtitle"/>
    <w:basedOn w:val="Normal"/>
    <w:next w:val="Normal"/>
    <w:link w:val="SubttuloCar"/>
    <w:rsid w:val="00CE1810"/>
    <w:pPr>
      <w:keepNext/>
      <w:keepLines/>
      <w:spacing w:before="360" w:after="80" w:line="360" w:lineRule="auto"/>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rsid w:val="00CE1810"/>
    <w:rPr>
      <w:rFonts w:ascii="Georgia" w:eastAsia="Georgia" w:hAnsi="Georgia" w:cs="Georgia"/>
      <w:i/>
      <w:color w:val="666666"/>
      <w:sz w:val="48"/>
      <w:szCs w:val="48"/>
      <w:lang w:val="es-MX" w:eastAsia="es-MX"/>
    </w:rPr>
  </w:style>
  <w:style w:type="paragraph" w:styleId="Textocomentario">
    <w:name w:val="annotation text"/>
    <w:basedOn w:val="Normal"/>
    <w:link w:val="TextocomentarioCar"/>
    <w:uiPriority w:val="99"/>
    <w:semiHidden/>
    <w:unhideWhenUsed/>
    <w:rsid w:val="00CE1810"/>
    <w:pPr>
      <w:spacing w:after="200"/>
    </w:pPr>
    <w:rPr>
      <w:rFonts w:ascii="Calibri" w:eastAsia="Calibri" w:hAnsi="Calibri" w:cs="Calibri"/>
      <w:sz w:val="20"/>
      <w:szCs w:val="20"/>
      <w:lang w:val="es-MX" w:eastAsia="es-MX"/>
    </w:rPr>
  </w:style>
  <w:style w:type="character" w:customStyle="1" w:styleId="TextocomentarioCar">
    <w:name w:val="Texto comentario Car"/>
    <w:basedOn w:val="Fuentedeprrafopredeter"/>
    <w:link w:val="Textocomentario"/>
    <w:uiPriority w:val="99"/>
    <w:semiHidden/>
    <w:rsid w:val="00CE1810"/>
    <w:rPr>
      <w:rFonts w:ascii="Calibri" w:eastAsia="Calibri" w:hAnsi="Calibri" w:cs="Calibri"/>
      <w:sz w:val="20"/>
      <w:szCs w:val="20"/>
      <w:lang w:val="es-MX" w:eastAsia="es-MX"/>
    </w:rPr>
  </w:style>
  <w:style w:type="character" w:styleId="Refdecomentario">
    <w:name w:val="annotation reference"/>
    <w:basedOn w:val="Fuentedeprrafopredeter"/>
    <w:uiPriority w:val="99"/>
    <w:semiHidden/>
    <w:unhideWhenUsed/>
    <w:rsid w:val="00CE1810"/>
    <w:rPr>
      <w:sz w:val="16"/>
      <w:szCs w:val="16"/>
    </w:rPr>
  </w:style>
  <w:style w:type="paragraph" w:styleId="Asuntodelcomentario">
    <w:name w:val="annotation subject"/>
    <w:basedOn w:val="Textocomentario"/>
    <w:next w:val="Textocomentario"/>
    <w:link w:val="AsuntodelcomentarioCar"/>
    <w:uiPriority w:val="99"/>
    <w:semiHidden/>
    <w:unhideWhenUsed/>
    <w:rsid w:val="00CE1810"/>
    <w:pPr>
      <w:spacing w:after="0"/>
    </w:pPr>
    <w:rPr>
      <w:b/>
      <w:bCs/>
    </w:rPr>
  </w:style>
  <w:style w:type="character" w:customStyle="1" w:styleId="AsuntodelcomentarioCar">
    <w:name w:val="Asunto del comentario Car"/>
    <w:basedOn w:val="TextocomentarioCar"/>
    <w:link w:val="Asuntodelcomentario"/>
    <w:uiPriority w:val="99"/>
    <w:semiHidden/>
    <w:rsid w:val="00CE1810"/>
    <w:rPr>
      <w:rFonts w:ascii="Calibri" w:eastAsia="Calibri" w:hAnsi="Calibri" w:cs="Calibri"/>
      <w:b/>
      <w:bCs/>
      <w:sz w:val="20"/>
      <w:szCs w:val="20"/>
      <w:lang w:val="es-MX" w:eastAsia="es-MX"/>
    </w:rPr>
  </w:style>
  <w:style w:type="paragraph" w:customStyle="1" w:styleId="Texto">
    <w:name w:val="Texto"/>
    <w:basedOn w:val="Normal"/>
    <w:rsid w:val="00CC73CC"/>
    <w:pPr>
      <w:spacing w:after="101" w:line="216" w:lineRule="exact"/>
      <w:ind w:firstLine="288"/>
      <w:jc w:val="both"/>
    </w:pPr>
    <w:rPr>
      <w:rFonts w:ascii="Arial" w:hAnsi="Arial" w:cs="Arial"/>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936091">
      <w:bodyDiv w:val="1"/>
      <w:marLeft w:val="0"/>
      <w:marRight w:val="0"/>
      <w:marTop w:val="0"/>
      <w:marBottom w:val="0"/>
      <w:divBdr>
        <w:top w:val="none" w:sz="0" w:space="0" w:color="auto"/>
        <w:left w:val="none" w:sz="0" w:space="0" w:color="auto"/>
        <w:bottom w:val="none" w:sz="0" w:space="0" w:color="auto"/>
        <w:right w:val="none" w:sz="0" w:space="0" w:color="auto"/>
      </w:divBdr>
    </w:div>
    <w:div w:id="1584532768">
      <w:bodyDiv w:val="1"/>
      <w:marLeft w:val="0"/>
      <w:marRight w:val="0"/>
      <w:marTop w:val="0"/>
      <w:marBottom w:val="0"/>
      <w:divBdr>
        <w:top w:val="none" w:sz="0" w:space="0" w:color="auto"/>
        <w:left w:val="none" w:sz="0" w:space="0" w:color="auto"/>
        <w:bottom w:val="none" w:sz="0" w:space="0" w:color="auto"/>
        <w:right w:val="none" w:sz="0" w:space="0" w:color="auto"/>
      </w:divBdr>
    </w:div>
    <w:div w:id="17264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0F601-B91B-4E93-B5B3-3141B35D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15</Pages>
  <Words>3603</Words>
  <Characters>19821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 CITUK H.</dc:creator>
  <cp:keywords/>
  <dc:description/>
  <cp:lastModifiedBy>TICS63</cp:lastModifiedBy>
  <cp:revision>8</cp:revision>
  <cp:lastPrinted>2023-03-27T20:35:00Z</cp:lastPrinted>
  <dcterms:created xsi:type="dcterms:W3CDTF">2023-03-24T21:17:00Z</dcterms:created>
  <dcterms:modified xsi:type="dcterms:W3CDTF">2023-03-27T20:40:00Z</dcterms:modified>
</cp:coreProperties>
</file>